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6F00B001"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RAN WG1 #94</w:t>
      </w:r>
      <w:r>
        <w:rPr>
          <w:rFonts w:ascii="Arial" w:hAnsi="Arial" w:cs="Arial"/>
          <w:b/>
          <w:color w:val="000000"/>
          <w:sz w:val="24"/>
        </w:rPr>
        <w:tab/>
      </w:r>
      <w:r w:rsidR="00AD23A9" w:rsidRPr="00AD23A9">
        <w:rPr>
          <w:rFonts w:ascii="Arial" w:hAnsi="Arial" w:cs="Arial"/>
          <w:b/>
          <w:color w:val="000000"/>
          <w:sz w:val="24"/>
        </w:rPr>
        <w:t>R1-1809447</w:t>
      </w:r>
    </w:p>
    <w:p w14:paraId="4FDDE9AD" w14:textId="77777777" w:rsidR="004D19B8" w:rsidRDefault="004D19B8" w:rsidP="004D19B8">
      <w:pPr>
        <w:jc w:val="both"/>
        <w:rPr>
          <w:rFonts w:ascii="Arial" w:hAnsi="Arial" w:cs="Arial"/>
          <w:b/>
          <w:sz w:val="24"/>
          <w:szCs w:val="24"/>
        </w:rPr>
      </w:pPr>
      <w:r>
        <w:rPr>
          <w:rFonts w:ascii="Arial" w:hAnsi="Arial" w:cs="Arial"/>
          <w:b/>
          <w:sz w:val="24"/>
          <w:szCs w:val="24"/>
        </w:rPr>
        <w:t>Gothenburg, Sweden, 20</w:t>
      </w:r>
      <w:r>
        <w:rPr>
          <w:rFonts w:ascii="Arial" w:hAnsi="Arial" w:cs="Arial"/>
          <w:b/>
          <w:sz w:val="24"/>
          <w:szCs w:val="24"/>
          <w:vertAlign w:val="superscript"/>
        </w:rPr>
        <w:t>th</w:t>
      </w:r>
      <w:r>
        <w:rPr>
          <w:rFonts w:ascii="Arial" w:hAnsi="Arial" w:cs="Arial"/>
          <w:b/>
          <w:sz w:val="24"/>
          <w:szCs w:val="24"/>
        </w:rPr>
        <w:t xml:space="preserve"> – 24</w:t>
      </w:r>
      <w:r>
        <w:rPr>
          <w:rFonts w:ascii="Arial" w:hAnsi="Arial" w:cs="Arial"/>
          <w:b/>
          <w:sz w:val="24"/>
          <w:szCs w:val="24"/>
          <w:vertAlign w:val="superscript"/>
        </w:rPr>
        <w:t>th</w:t>
      </w:r>
      <w:r>
        <w:rPr>
          <w:rFonts w:ascii="Arial" w:hAnsi="Arial" w:cs="Arial"/>
          <w:b/>
          <w:sz w:val="24"/>
          <w:szCs w:val="24"/>
        </w:rPr>
        <w:t xml:space="preserve"> August 2018</w:t>
      </w:r>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77777777"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t>7.2.4.1.2</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77777777" w:rsidR="00093F58" w:rsidRPr="004D19B8" w:rsidRDefault="00093F58" w:rsidP="00004318">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bookmarkStart w:id="2" w:name="_Hlk511119276"/>
      <w:r w:rsidRPr="004D19B8">
        <w:rPr>
          <w:rFonts w:ascii="Arial" w:hAnsi="Arial"/>
          <w:sz w:val="24"/>
        </w:rPr>
        <w:t>Design principles for physical layer aspects of NR V2X</w:t>
      </w:r>
      <w:bookmarkEnd w:id="2"/>
    </w:p>
    <w:p w14:paraId="0E5E33C8" w14:textId="77777777" w:rsidR="00093F58" w:rsidRDefault="00093F58" w:rsidP="00004318">
      <w:pPr>
        <w:tabs>
          <w:tab w:val="left" w:pos="1985"/>
        </w:tabs>
        <w:ind w:right="-441"/>
        <w:jc w:val="both"/>
        <w:rPr>
          <w:rFonts w:ascii="Arial" w:hAnsi="Arial"/>
          <w:sz w:val="24"/>
        </w:rPr>
      </w:pPr>
      <w:r>
        <w:rPr>
          <w:rFonts w:ascii="Arial" w:hAnsi="Arial"/>
          <w:b/>
          <w:sz w:val="24"/>
        </w:rPr>
        <w:t>Document for:</w:t>
      </w:r>
      <w:r>
        <w:rPr>
          <w:rFonts w:ascii="Arial" w:hAnsi="Arial"/>
          <w:sz w:val="24"/>
        </w:rPr>
        <w:tab/>
        <w:t>Discussi</w:t>
      </w:r>
      <w:bookmarkStart w:id="3" w:name="_GoBack"/>
      <w:bookmarkEnd w:id="3"/>
      <w:r>
        <w:rPr>
          <w:rFonts w:ascii="Arial" w:hAnsi="Arial"/>
          <w:sz w:val="24"/>
        </w:rPr>
        <w:t>on and 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05419F5A" w14:textId="6995F273" w:rsidR="00A537A4" w:rsidRDefault="00093F58" w:rsidP="00004318">
      <w:pPr>
        <w:jc w:val="both"/>
        <w:rPr>
          <w:lang w:val="en-US"/>
        </w:rPr>
      </w:pPr>
      <w:r>
        <w:rPr>
          <w:lang w:val="en-US"/>
        </w:rPr>
        <w:t xml:space="preserve">In RAN #80 a new Study Item </w:t>
      </w:r>
      <w:r w:rsidR="009A2F0C">
        <w:rPr>
          <w:lang w:val="en-US"/>
        </w:rPr>
        <w:t>for</w:t>
      </w:r>
      <w:r>
        <w:rPr>
          <w:lang w:val="en-US"/>
        </w:rPr>
        <w:t xml:space="preserve"> NR-V2X was approved [1]. As part of </w:t>
      </w:r>
      <w:r w:rsidR="009A2F0C">
        <w:rPr>
          <w:lang w:val="en-US"/>
        </w:rPr>
        <w:t>the SID</w:t>
      </w:r>
      <w:r w:rsidR="00004318">
        <w:rPr>
          <w:lang w:val="en-US"/>
        </w:rPr>
        <w:t>,</w:t>
      </w:r>
      <w:r w:rsidR="009A2F0C">
        <w:rPr>
          <w:lang w:val="en-US"/>
        </w:rPr>
        <w:t xml:space="preserve"> it is assumed that </w:t>
      </w:r>
      <w:r>
        <w:rPr>
          <w:lang w:val="en-US"/>
        </w:rPr>
        <w:t>NR-V2X is required to support advance use cases of automated driving. Th</w:t>
      </w:r>
      <w:r w:rsidR="00004318">
        <w:rPr>
          <w:lang w:val="en-US"/>
        </w:rPr>
        <w:t>ese</w:t>
      </w:r>
      <w:r>
        <w:rPr>
          <w:lang w:val="en-US"/>
        </w:rPr>
        <w:t xml:space="preserve"> requirement</w:t>
      </w:r>
      <w:r w:rsidR="00004318">
        <w:rPr>
          <w:lang w:val="en-US"/>
        </w:rPr>
        <w:t>s</w:t>
      </w:r>
      <w:r>
        <w:rPr>
          <w:lang w:val="en-US"/>
        </w:rPr>
        <w:t xml:space="preserve"> cause the NR-V2X to handle diverse set of applications running at the same time in a vehicular UE.  Advance use cases </w:t>
      </w:r>
      <w:r w:rsidR="009A2F0C">
        <w:rPr>
          <w:lang w:val="en-US"/>
        </w:rPr>
        <w:t>require</w:t>
      </w:r>
      <w:r>
        <w:rPr>
          <w:lang w:val="en-US"/>
        </w:rPr>
        <w:t xml:space="preserve"> lower latency, higher reliability, and higher throughput. NR-V2X can be supported over both NR Uu and NR </w:t>
      </w:r>
      <w:r w:rsidR="00F2465D">
        <w:rPr>
          <w:lang w:val="en-US"/>
        </w:rPr>
        <w:t>s</w:t>
      </w:r>
      <w:r>
        <w:rPr>
          <w:lang w:val="en-US"/>
        </w:rPr>
        <w:t xml:space="preserve">idelink. </w:t>
      </w:r>
      <w:r w:rsidR="009A2F0C">
        <w:rPr>
          <w:lang w:val="en-US"/>
        </w:rPr>
        <w:t xml:space="preserve">However, </w:t>
      </w:r>
      <w:r w:rsidR="00F2465D">
        <w:rPr>
          <w:lang w:val="en-US"/>
        </w:rPr>
        <w:t>in</w:t>
      </w:r>
      <w:r>
        <w:rPr>
          <w:lang w:val="en-US"/>
        </w:rPr>
        <w:t xml:space="preserve"> this document we discuss design principles of NR </w:t>
      </w:r>
      <w:proofErr w:type="spellStart"/>
      <w:r>
        <w:rPr>
          <w:lang w:val="en-US"/>
        </w:rPr>
        <w:t>sidelink</w:t>
      </w:r>
      <w:proofErr w:type="spellEnd"/>
      <w:r>
        <w:rPr>
          <w:lang w:val="en-US"/>
        </w:rPr>
        <w:t xml:space="preserve"> for V2X communications</w:t>
      </w:r>
      <w:r w:rsidR="00004318">
        <w:rPr>
          <w:lang w:val="en-US"/>
        </w:rPr>
        <w:t xml:space="preserve"> based on the above-mentioned requirements.</w:t>
      </w:r>
    </w:p>
    <w:p w14:paraId="3B4CCC1D" w14:textId="30ED4F4B" w:rsidR="00754FDE" w:rsidRPr="00677958" w:rsidRDefault="00D81A3D" w:rsidP="00004318">
      <w:pPr>
        <w:pStyle w:val="Heading1"/>
        <w:numPr>
          <w:ilvl w:val="0"/>
          <w:numId w:val="17"/>
        </w:numPr>
        <w:jc w:val="both"/>
        <w:rPr>
          <w:rFonts w:cs="Arial"/>
          <w:lang w:eastAsia="zh-CN"/>
        </w:rPr>
      </w:pPr>
      <w:r>
        <w:rPr>
          <w:rFonts w:cs="Arial"/>
          <w:lang w:eastAsia="zh-CN"/>
        </w:rPr>
        <w:t xml:space="preserve">Design principles </w:t>
      </w:r>
      <w:r w:rsidR="00004318">
        <w:rPr>
          <w:rFonts w:cs="Arial"/>
          <w:lang w:eastAsia="zh-CN"/>
        </w:rPr>
        <w:t>for</w:t>
      </w:r>
      <w:r>
        <w:rPr>
          <w:rFonts w:cs="Arial"/>
          <w:lang w:eastAsia="zh-CN"/>
        </w:rPr>
        <w:t xml:space="preserve"> NR-V2X Sidelink</w:t>
      </w:r>
      <w:r w:rsidR="00754FDE" w:rsidRPr="00677958">
        <w:rPr>
          <w:rFonts w:cs="Arial"/>
          <w:lang w:eastAsia="zh-CN"/>
        </w:rPr>
        <w:t xml:space="preserve"> </w:t>
      </w:r>
    </w:p>
    <w:p w14:paraId="2D9858ED" w14:textId="0CEBB33E" w:rsidR="00D81A3D" w:rsidRDefault="00D81A3D" w:rsidP="00004318">
      <w:pPr>
        <w:jc w:val="both"/>
        <w:rPr>
          <w:lang w:eastAsia="zh-CN"/>
        </w:rPr>
      </w:pPr>
      <w:r>
        <w:rPr>
          <w:lang w:eastAsia="zh-CN"/>
        </w:rPr>
        <w:t xml:space="preserve">As mobile wireless communication is moving from 4G to NR and </w:t>
      </w:r>
      <w:r w:rsidR="00004318">
        <w:rPr>
          <w:lang w:eastAsia="zh-CN"/>
        </w:rPr>
        <w:t>a</w:t>
      </w:r>
      <w:r>
        <w:rPr>
          <w:lang w:eastAsia="zh-CN"/>
        </w:rPr>
        <w:t xml:space="preserve">utomotive industry is moving from manual driving to autonomous driving, NR-V2X is in unique position to get benefitted from these two trends and in turn can be helpful for autonomous driving. NR-V2X sidelink is required to support stringent requirements in terms of latency and reliability at the same time supporting diverse applications. In general NR-V2X sidelink can borrow some principles from NR Uu and incorporate some of the lessons learned </w:t>
      </w:r>
      <w:r w:rsidR="009A2F0C">
        <w:rPr>
          <w:lang w:eastAsia="zh-CN"/>
        </w:rPr>
        <w:t xml:space="preserve">from </w:t>
      </w:r>
      <w:r>
        <w:rPr>
          <w:lang w:eastAsia="zh-CN"/>
        </w:rPr>
        <w:t>Rel-14/15 LTE-V2X. N</w:t>
      </w:r>
      <w:r w:rsidR="009A2F0C">
        <w:rPr>
          <w:lang w:eastAsia="zh-CN"/>
        </w:rPr>
        <w:t>R</w:t>
      </w:r>
      <w:r>
        <w:rPr>
          <w:lang w:eastAsia="zh-CN"/>
        </w:rPr>
        <w:t>-V2X sidelink should be developed based on following principles:</w:t>
      </w:r>
    </w:p>
    <w:p w14:paraId="65947A12" w14:textId="1876E262" w:rsidR="002972ED" w:rsidRPr="007B7DF7" w:rsidRDefault="002972ED" w:rsidP="00004318">
      <w:pPr>
        <w:pStyle w:val="ListParagraph"/>
        <w:numPr>
          <w:ilvl w:val="1"/>
          <w:numId w:val="17"/>
        </w:numPr>
        <w:jc w:val="both"/>
        <w:rPr>
          <w:b/>
          <w:sz w:val="24"/>
          <w:lang w:eastAsia="zh-CN"/>
        </w:rPr>
      </w:pPr>
      <w:r w:rsidRPr="007B7DF7">
        <w:rPr>
          <w:b/>
          <w:sz w:val="24"/>
          <w:lang w:eastAsia="zh-CN"/>
        </w:rPr>
        <w:t>General Design considerations</w:t>
      </w:r>
    </w:p>
    <w:p w14:paraId="486C68BF" w14:textId="44D58419" w:rsidR="00D81A3D" w:rsidRDefault="00D81A3D" w:rsidP="00004318">
      <w:pPr>
        <w:jc w:val="both"/>
        <w:rPr>
          <w:lang w:eastAsia="zh-CN"/>
        </w:rPr>
      </w:pPr>
      <w:r>
        <w:rPr>
          <w:lang w:eastAsia="zh-CN"/>
        </w:rPr>
        <w:t xml:space="preserve">Similar to Rel-14/15 LTE-V2X, NR-V2X sidelink should be designed based on synchronous operation between UEs. </w:t>
      </w:r>
    </w:p>
    <w:p w14:paraId="4E399024" w14:textId="18EA09AD" w:rsidR="00D81A3D" w:rsidRPr="00317F7B" w:rsidRDefault="007B7DF7" w:rsidP="00004318">
      <w:pPr>
        <w:jc w:val="both"/>
        <w:rPr>
          <w:b/>
          <w:i/>
          <w:lang w:eastAsia="zh-CN"/>
        </w:rPr>
      </w:pPr>
      <w:r w:rsidRPr="00317F7B">
        <w:rPr>
          <w:b/>
          <w:i/>
          <w:lang w:eastAsia="zh-CN"/>
        </w:rPr>
        <w:t>P</w:t>
      </w:r>
      <w:r w:rsidR="00D81A3D" w:rsidRPr="00317F7B">
        <w:rPr>
          <w:b/>
          <w:i/>
          <w:lang w:eastAsia="zh-CN"/>
        </w:rPr>
        <w:t xml:space="preserve">rinciple 1: </w:t>
      </w:r>
      <w:r w:rsidR="00D81A3D" w:rsidRPr="00317F7B">
        <w:rPr>
          <w:i/>
          <w:lang w:eastAsia="zh-CN"/>
        </w:rPr>
        <w:t>NR-V2X sidelink should be based on synchronous communications between UEs, so that the resource wastage due to asynchronous operation can be avoided.</w:t>
      </w:r>
    </w:p>
    <w:p w14:paraId="6A477F9A" w14:textId="6D72A9E0" w:rsidR="00D81A3D" w:rsidRDefault="00D81A3D" w:rsidP="00004318">
      <w:pPr>
        <w:jc w:val="both"/>
        <w:rPr>
          <w:lang w:eastAsia="zh-CN"/>
        </w:rPr>
      </w:pPr>
      <w:r>
        <w:rPr>
          <w:lang w:eastAsia="zh-CN"/>
        </w:rPr>
        <w:t>In Rel-12 D2D, RAN1 decided to use uplink spectrum for D2D operation</w:t>
      </w:r>
      <w:r w:rsidR="00BD2215">
        <w:rPr>
          <w:lang w:eastAsia="zh-CN"/>
        </w:rPr>
        <w:t xml:space="preserve"> when D2D is being operated in the licensed spectrum</w:t>
      </w:r>
      <w:r w:rsidR="005D5572">
        <w:rPr>
          <w:lang w:eastAsia="zh-CN"/>
        </w:rPr>
        <w:t>. Th</w:t>
      </w:r>
      <w:r w:rsidR="00BD2215">
        <w:rPr>
          <w:lang w:eastAsia="zh-CN"/>
        </w:rPr>
        <w:t>is</w:t>
      </w:r>
      <w:r w:rsidR="005D5572">
        <w:rPr>
          <w:lang w:eastAsia="zh-CN"/>
        </w:rPr>
        <w:t xml:space="preserve"> principle is valid for </w:t>
      </w:r>
      <w:r w:rsidR="00BD2215">
        <w:rPr>
          <w:lang w:eastAsia="zh-CN"/>
        </w:rPr>
        <w:t xml:space="preserve">NR as well. </w:t>
      </w:r>
      <w:r w:rsidR="005D5572">
        <w:rPr>
          <w:lang w:eastAsia="zh-CN"/>
        </w:rPr>
        <w:t>Rel-14/15 LT</w:t>
      </w:r>
      <w:r w:rsidR="009A2F0C">
        <w:rPr>
          <w:lang w:eastAsia="zh-CN"/>
        </w:rPr>
        <w:t>E</w:t>
      </w:r>
      <w:r w:rsidR="005D5572">
        <w:rPr>
          <w:lang w:eastAsia="zh-CN"/>
        </w:rPr>
        <w:t xml:space="preserve">-V2X </w:t>
      </w:r>
      <w:r w:rsidR="00BD2215">
        <w:rPr>
          <w:lang w:eastAsia="zh-CN"/>
        </w:rPr>
        <w:t xml:space="preserve">mostly targeted license exempt ITS spectrum. </w:t>
      </w:r>
      <w:proofErr w:type="gramStart"/>
      <w:r w:rsidR="00BD2215">
        <w:rPr>
          <w:lang w:eastAsia="zh-CN"/>
        </w:rPr>
        <w:t>Again</w:t>
      </w:r>
      <w:proofErr w:type="gramEnd"/>
      <w:r w:rsidR="00BD2215">
        <w:rPr>
          <w:lang w:eastAsia="zh-CN"/>
        </w:rPr>
        <w:t xml:space="preserve"> this </w:t>
      </w:r>
      <w:r w:rsidR="005D5572">
        <w:rPr>
          <w:lang w:eastAsia="zh-CN"/>
        </w:rPr>
        <w:t xml:space="preserve">can be applicable </w:t>
      </w:r>
      <w:r w:rsidR="00BD2215">
        <w:rPr>
          <w:lang w:eastAsia="zh-CN"/>
        </w:rPr>
        <w:t xml:space="preserve">to </w:t>
      </w:r>
      <w:r w:rsidR="005D5572">
        <w:rPr>
          <w:lang w:eastAsia="zh-CN"/>
        </w:rPr>
        <w:t xml:space="preserve">NR-V2X </w:t>
      </w:r>
      <w:proofErr w:type="spellStart"/>
      <w:r w:rsidR="005D5572">
        <w:rPr>
          <w:lang w:eastAsia="zh-CN"/>
        </w:rPr>
        <w:t>sidelink</w:t>
      </w:r>
      <w:proofErr w:type="spellEnd"/>
      <w:r w:rsidR="005D5572">
        <w:rPr>
          <w:lang w:eastAsia="zh-CN"/>
        </w:rPr>
        <w:t>.</w:t>
      </w:r>
    </w:p>
    <w:p w14:paraId="62E2077E" w14:textId="62EBD801" w:rsidR="005D5572" w:rsidRPr="00317F7B" w:rsidRDefault="007B7DF7" w:rsidP="00004318">
      <w:pPr>
        <w:jc w:val="both"/>
        <w:rPr>
          <w:i/>
          <w:lang w:eastAsia="zh-CN"/>
        </w:rPr>
      </w:pPr>
      <w:r w:rsidRPr="00317F7B">
        <w:rPr>
          <w:b/>
          <w:i/>
          <w:lang w:eastAsia="zh-CN"/>
        </w:rPr>
        <w:t xml:space="preserve">Principle </w:t>
      </w:r>
      <w:r w:rsidR="005D5572" w:rsidRPr="00317F7B">
        <w:rPr>
          <w:b/>
          <w:i/>
          <w:lang w:eastAsia="zh-CN"/>
        </w:rPr>
        <w:t xml:space="preserve">2: </w:t>
      </w:r>
      <w:r w:rsidR="005D5572" w:rsidRPr="00317F7B">
        <w:rPr>
          <w:i/>
          <w:lang w:eastAsia="zh-CN"/>
        </w:rPr>
        <w:t xml:space="preserve">NR-V2X </w:t>
      </w:r>
      <w:proofErr w:type="spellStart"/>
      <w:r w:rsidR="005D5572" w:rsidRPr="00317F7B">
        <w:rPr>
          <w:i/>
          <w:lang w:eastAsia="zh-CN"/>
        </w:rPr>
        <w:t>sidelink</w:t>
      </w:r>
      <w:proofErr w:type="spellEnd"/>
      <w:r w:rsidR="005D5572" w:rsidRPr="00317F7B">
        <w:rPr>
          <w:i/>
          <w:lang w:eastAsia="zh-CN"/>
        </w:rPr>
        <w:t xml:space="preserve"> </w:t>
      </w:r>
      <w:r w:rsidR="00BD2215">
        <w:rPr>
          <w:i/>
          <w:lang w:eastAsia="zh-CN"/>
        </w:rPr>
        <w:t xml:space="preserve">operates either in license exempt ITS spectrum or </w:t>
      </w:r>
      <w:r w:rsidR="00F2465D" w:rsidRPr="00317F7B">
        <w:rPr>
          <w:i/>
          <w:lang w:eastAsia="zh-CN"/>
        </w:rPr>
        <w:t>utili</w:t>
      </w:r>
      <w:r w:rsidR="00BD2215">
        <w:rPr>
          <w:i/>
          <w:lang w:eastAsia="zh-CN"/>
        </w:rPr>
        <w:t>z</w:t>
      </w:r>
      <w:r w:rsidR="00F2465D" w:rsidRPr="00317F7B">
        <w:rPr>
          <w:i/>
          <w:lang w:eastAsia="zh-CN"/>
        </w:rPr>
        <w:t>es uplink</w:t>
      </w:r>
      <w:r w:rsidR="005D5572" w:rsidRPr="00317F7B">
        <w:rPr>
          <w:i/>
          <w:lang w:eastAsia="zh-CN"/>
        </w:rPr>
        <w:t xml:space="preserve"> spectrum for communication</w:t>
      </w:r>
      <w:r w:rsidR="00BD2215">
        <w:rPr>
          <w:i/>
          <w:lang w:eastAsia="zh-CN"/>
        </w:rPr>
        <w:t xml:space="preserve"> when operating on licensed spectrum</w:t>
      </w:r>
      <w:r w:rsidR="005D5572" w:rsidRPr="00317F7B">
        <w:rPr>
          <w:i/>
          <w:lang w:eastAsia="zh-CN"/>
        </w:rPr>
        <w:t>.</w:t>
      </w:r>
      <w:r w:rsidR="00BD2215">
        <w:rPr>
          <w:i/>
          <w:lang w:eastAsia="zh-CN"/>
        </w:rPr>
        <w:t xml:space="preserve"> </w:t>
      </w:r>
    </w:p>
    <w:p w14:paraId="7932CFFB" w14:textId="38E0026C" w:rsidR="002972ED" w:rsidRPr="00317F7B" w:rsidRDefault="002972ED" w:rsidP="00004318">
      <w:pPr>
        <w:pStyle w:val="ListParagraph"/>
        <w:numPr>
          <w:ilvl w:val="1"/>
          <w:numId w:val="17"/>
        </w:numPr>
        <w:jc w:val="both"/>
        <w:rPr>
          <w:b/>
          <w:sz w:val="24"/>
          <w:lang w:eastAsia="zh-CN"/>
        </w:rPr>
      </w:pPr>
      <w:r w:rsidRPr="00317F7B">
        <w:rPr>
          <w:b/>
          <w:sz w:val="24"/>
          <w:lang w:eastAsia="zh-CN"/>
        </w:rPr>
        <w:t>Link Level Design Considerations</w:t>
      </w:r>
    </w:p>
    <w:p w14:paraId="5E41885C" w14:textId="7E1BCCF1" w:rsidR="002972ED" w:rsidRDefault="00C134A5" w:rsidP="00004318">
      <w:pPr>
        <w:jc w:val="both"/>
        <w:rPr>
          <w:b/>
          <w:lang w:eastAsia="zh-CN"/>
        </w:rPr>
      </w:pPr>
      <w:r>
        <w:rPr>
          <w:lang w:eastAsia="zh-CN"/>
        </w:rPr>
        <w:t xml:space="preserve">NR Uplink supports </w:t>
      </w:r>
      <w:r w:rsidR="002972ED">
        <w:rPr>
          <w:lang w:eastAsia="zh-CN"/>
        </w:rPr>
        <w:t>CP-</w:t>
      </w:r>
      <w:r>
        <w:rPr>
          <w:lang w:eastAsia="zh-CN"/>
        </w:rPr>
        <w:t>OFDM and DFT-S</w:t>
      </w:r>
      <w:r w:rsidR="009A2F0C">
        <w:rPr>
          <w:lang w:eastAsia="zh-CN"/>
        </w:rPr>
        <w:t>-</w:t>
      </w:r>
      <w:r w:rsidR="00544272">
        <w:rPr>
          <w:lang w:eastAsia="zh-CN"/>
        </w:rPr>
        <w:t>O</w:t>
      </w:r>
      <w:r>
        <w:rPr>
          <w:lang w:eastAsia="zh-CN"/>
        </w:rPr>
        <w:t>FDM based waveform</w:t>
      </w:r>
      <w:r w:rsidR="00317F7B">
        <w:rPr>
          <w:lang w:eastAsia="zh-CN"/>
        </w:rPr>
        <w:t>s</w:t>
      </w:r>
      <w:r>
        <w:rPr>
          <w:lang w:eastAsia="zh-CN"/>
        </w:rPr>
        <w:t xml:space="preserve">. However, from NR-V2X sidelink point of view </w:t>
      </w:r>
      <w:r w:rsidR="002972ED">
        <w:rPr>
          <w:lang w:eastAsia="zh-CN"/>
        </w:rPr>
        <w:t>CP-</w:t>
      </w:r>
      <w:r>
        <w:rPr>
          <w:lang w:eastAsia="zh-CN"/>
        </w:rPr>
        <w:t xml:space="preserve">OFDM based waveform is preferable as power saving is not main concern for sidelink. Choice of </w:t>
      </w:r>
      <w:r w:rsidR="00317F7B">
        <w:rPr>
          <w:lang w:eastAsia="zh-CN"/>
        </w:rPr>
        <w:t>CP-</w:t>
      </w:r>
      <w:r>
        <w:rPr>
          <w:lang w:eastAsia="zh-CN"/>
        </w:rPr>
        <w:t>OFDM clearly provides several flexibility and efficiency in placing DMRS compared to SCFDM of LTE-V2X.</w:t>
      </w:r>
      <w:r w:rsidR="002972ED">
        <w:rPr>
          <w:lang w:eastAsia="zh-CN"/>
        </w:rPr>
        <w:t xml:space="preserve"> This will allow support of multiple layers as well as will lead to lower reference signal </w:t>
      </w:r>
      <w:r w:rsidR="007573B8">
        <w:rPr>
          <w:lang w:eastAsia="zh-CN"/>
        </w:rPr>
        <w:t>overhead</w:t>
      </w:r>
      <w:r w:rsidR="002972ED">
        <w:rPr>
          <w:lang w:eastAsia="zh-CN"/>
        </w:rPr>
        <w:t>.</w:t>
      </w:r>
    </w:p>
    <w:p w14:paraId="19DF14B8" w14:textId="0FD87033" w:rsidR="00C134A5" w:rsidRPr="00317F7B" w:rsidRDefault="007B7DF7" w:rsidP="00004318">
      <w:pPr>
        <w:jc w:val="both"/>
        <w:rPr>
          <w:b/>
          <w:i/>
          <w:lang w:eastAsia="zh-CN"/>
        </w:rPr>
      </w:pPr>
      <w:r w:rsidRPr="00317F7B">
        <w:rPr>
          <w:b/>
          <w:i/>
          <w:lang w:eastAsia="zh-CN"/>
        </w:rPr>
        <w:t xml:space="preserve">Principle </w:t>
      </w:r>
      <w:r w:rsidR="00C134A5" w:rsidRPr="00317F7B">
        <w:rPr>
          <w:b/>
          <w:i/>
          <w:lang w:eastAsia="zh-CN"/>
        </w:rPr>
        <w:t xml:space="preserve">3: </w:t>
      </w:r>
      <w:r w:rsidR="002972ED" w:rsidRPr="00317F7B">
        <w:rPr>
          <w:i/>
          <w:lang w:eastAsia="zh-CN"/>
        </w:rPr>
        <w:t>CP-</w:t>
      </w:r>
      <w:r w:rsidR="00C134A5" w:rsidRPr="00317F7B">
        <w:rPr>
          <w:i/>
          <w:lang w:eastAsia="zh-CN"/>
        </w:rPr>
        <w:t>OFDM is used for NR-V2X sidelink.</w:t>
      </w:r>
    </w:p>
    <w:p w14:paraId="255D64A9" w14:textId="1F2039E7" w:rsidR="00C134A5" w:rsidRDefault="00C134A5" w:rsidP="00866C07">
      <w:pPr>
        <w:jc w:val="both"/>
        <w:rPr>
          <w:lang w:eastAsia="zh-CN"/>
        </w:rPr>
      </w:pPr>
      <w:r>
        <w:rPr>
          <w:lang w:eastAsia="zh-CN"/>
        </w:rPr>
        <w:t>NR Uu supports multiple numerologies to provide flexibility in deployment. Even though NR-V2X sidelink is distributed system and not many numerologies are required</w:t>
      </w:r>
      <w:r w:rsidR="002972ED">
        <w:rPr>
          <w:lang w:eastAsia="zh-CN"/>
        </w:rPr>
        <w:t xml:space="preserve">. However, flexible numerology which is configurable at </w:t>
      </w:r>
      <w:r w:rsidR="00317F7B">
        <w:rPr>
          <w:lang w:eastAsia="zh-CN"/>
        </w:rPr>
        <w:lastRenderedPageBreak/>
        <w:t xml:space="preserve">the </w:t>
      </w:r>
      <w:r w:rsidR="002972ED">
        <w:rPr>
          <w:lang w:eastAsia="zh-CN"/>
        </w:rPr>
        <w:t>system level allows better performance e.g. higher spacing provides better performance at high speed.</w:t>
      </w:r>
      <w:r>
        <w:rPr>
          <w:lang w:eastAsia="zh-CN"/>
        </w:rPr>
        <w:t xml:space="preserve"> </w:t>
      </w:r>
      <w:r w:rsidR="007573B8">
        <w:rPr>
          <w:lang w:eastAsia="zh-CN"/>
        </w:rPr>
        <w:t>Also,</w:t>
      </w:r>
      <w:r w:rsidR="002972ED">
        <w:rPr>
          <w:lang w:eastAsia="zh-CN"/>
        </w:rPr>
        <w:t xml:space="preserve"> FR1 can have one numerology and FR2 can have different numerology.</w:t>
      </w:r>
      <w:r w:rsidR="00BD2215">
        <w:rPr>
          <w:lang w:eastAsia="zh-CN"/>
        </w:rPr>
        <w:t xml:space="preserve"> The exact numerology used should be configurable or pre-configurable. Deployments where </w:t>
      </w:r>
      <w:r w:rsidR="0075510D">
        <w:rPr>
          <w:lang w:eastAsia="zh-CN"/>
        </w:rPr>
        <w:t xml:space="preserve">different UEs using different numerology </w:t>
      </w:r>
      <w:r w:rsidR="00866C07">
        <w:rPr>
          <w:lang w:eastAsia="zh-CN"/>
        </w:rPr>
        <w:t>within a pool of time and frequency resources, i.e., a resource pool, will be challenging to support. Configuration should be such that all UEs within a resource pool are use the same numerology.</w:t>
      </w:r>
      <w:r w:rsidR="0075510D">
        <w:rPr>
          <w:lang w:eastAsia="zh-CN"/>
        </w:rPr>
        <w:t xml:space="preserve"> </w:t>
      </w:r>
    </w:p>
    <w:p w14:paraId="26F8C550" w14:textId="79D00C79" w:rsidR="00333FA2" w:rsidRPr="00317F7B" w:rsidRDefault="007B7DF7" w:rsidP="00004318">
      <w:pPr>
        <w:jc w:val="both"/>
        <w:rPr>
          <w:b/>
          <w:i/>
          <w:lang w:eastAsia="zh-CN"/>
        </w:rPr>
      </w:pPr>
      <w:r w:rsidRPr="00317F7B">
        <w:rPr>
          <w:b/>
          <w:i/>
          <w:lang w:eastAsia="zh-CN"/>
        </w:rPr>
        <w:t xml:space="preserve">Principle </w:t>
      </w:r>
      <w:r w:rsidR="00333FA2" w:rsidRPr="00317F7B">
        <w:rPr>
          <w:b/>
          <w:i/>
          <w:lang w:eastAsia="zh-CN"/>
        </w:rPr>
        <w:t xml:space="preserve">4: </w:t>
      </w:r>
      <w:r w:rsidR="00333FA2" w:rsidRPr="00317F7B">
        <w:rPr>
          <w:i/>
          <w:lang w:eastAsia="zh-CN"/>
        </w:rPr>
        <w:t xml:space="preserve">Similar to NR </w:t>
      </w:r>
      <w:proofErr w:type="spellStart"/>
      <w:r w:rsidR="00333FA2" w:rsidRPr="00317F7B">
        <w:rPr>
          <w:i/>
          <w:lang w:eastAsia="zh-CN"/>
        </w:rPr>
        <w:t>Uu</w:t>
      </w:r>
      <w:proofErr w:type="spellEnd"/>
      <w:r w:rsidR="00333FA2" w:rsidRPr="00317F7B">
        <w:rPr>
          <w:i/>
          <w:lang w:eastAsia="zh-CN"/>
        </w:rPr>
        <w:t xml:space="preserve">, NR-V2X </w:t>
      </w:r>
      <w:proofErr w:type="spellStart"/>
      <w:r w:rsidR="00333FA2" w:rsidRPr="00317F7B">
        <w:rPr>
          <w:i/>
          <w:lang w:eastAsia="zh-CN"/>
        </w:rPr>
        <w:t>sidelink</w:t>
      </w:r>
      <w:proofErr w:type="spellEnd"/>
      <w:r w:rsidR="00333FA2" w:rsidRPr="00317F7B">
        <w:rPr>
          <w:i/>
          <w:lang w:eastAsia="zh-CN"/>
        </w:rPr>
        <w:t xml:space="preserve"> supports multiple numerologies.</w:t>
      </w:r>
      <w:r w:rsidR="00866C07">
        <w:rPr>
          <w:i/>
          <w:lang w:eastAsia="zh-CN"/>
        </w:rPr>
        <w:t xml:space="preserve"> The exact numerology used should be (pre-)configurable and should apply to all UEs using a common pool of time and frequency resources.</w:t>
      </w:r>
    </w:p>
    <w:p w14:paraId="2B2A5A7C" w14:textId="7307B31B" w:rsidR="00613249" w:rsidRDefault="00613249" w:rsidP="00004318">
      <w:pPr>
        <w:jc w:val="both"/>
        <w:rPr>
          <w:lang w:eastAsia="zh-CN"/>
        </w:rPr>
      </w:pPr>
      <w:r>
        <w:rPr>
          <w:lang w:eastAsia="zh-CN"/>
        </w:rPr>
        <w:t>Similar to LTE-V2X a control channel is introduced in NR-V2X sidelink to provide detail transmission characteristics of data channel.</w:t>
      </w:r>
    </w:p>
    <w:p w14:paraId="12DE1D38" w14:textId="085F61AB" w:rsidR="00613249" w:rsidRPr="00317F7B" w:rsidRDefault="007B7DF7" w:rsidP="00004318">
      <w:pPr>
        <w:jc w:val="both"/>
        <w:rPr>
          <w:b/>
          <w:i/>
          <w:lang w:eastAsia="zh-CN"/>
        </w:rPr>
      </w:pPr>
      <w:r w:rsidRPr="00317F7B">
        <w:rPr>
          <w:b/>
          <w:i/>
          <w:lang w:eastAsia="zh-CN"/>
        </w:rPr>
        <w:t xml:space="preserve">Principle </w:t>
      </w:r>
      <w:r w:rsidR="003F76BD" w:rsidRPr="00317F7B">
        <w:rPr>
          <w:b/>
          <w:i/>
          <w:lang w:eastAsia="zh-CN"/>
        </w:rPr>
        <w:t>5</w:t>
      </w:r>
      <w:r w:rsidR="00613249" w:rsidRPr="00317F7B">
        <w:rPr>
          <w:b/>
          <w:i/>
          <w:lang w:eastAsia="zh-CN"/>
        </w:rPr>
        <w:t xml:space="preserve">: </w:t>
      </w:r>
      <w:r w:rsidR="00613249" w:rsidRPr="00317F7B">
        <w:rPr>
          <w:i/>
          <w:lang w:eastAsia="zh-CN"/>
        </w:rPr>
        <w:t>Sidelink control channel is introduced to provide detail transmission characteristics of data channel.</w:t>
      </w:r>
    </w:p>
    <w:p w14:paraId="3357B9E9" w14:textId="2C1E4C1D" w:rsidR="00613249" w:rsidRDefault="00613249" w:rsidP="00004318">
      <w:pPr>
        <w:jc w:val="both"/>
        <w:rPr>
          <w:lang w:eastAsia="zh-CN"/>
        </w:rPr>
      </w:pPr>
      <w:r>
        <w:rPr>
          <w:lang w:eastAsia="zh-CN"/>
        </w:rPr>
        <w:t>In LTE-V2X, control channel is FDMed with data channel. One of the lesson learned from LTE V2X is that FDMed control and data channel introduces latency in packet decoding as data decoding cannot start before the completion of control channel transmission. Since NR-V2X has to support stringent latency requirements every aspect of latency reduction can be helpful. Hence NR-V2X sidelink should be designed based on the principle of TDM between control and data channel.</w:t>
      </w:r>
    </w:p>
    <w:p w14:paraId="28CE0C59" w14:textId="2793FE3E" w:rsidR="00613249" w:rsidRDefault="00613249" w:rsidP="007B7DF7">
      <w:pPr>
        <w:jc w:val="center"/>
        <w:rPr>
          <w:lang w:eastAsia="zh-CN"/>
        </w:rPr>
      </w:pPr>
      <w:r>
        <w:rPr>
          <w:noProof/>
          <w:lang w:eastAsia="zh-CN"/>
        </w:rPr>
        <w:drawing>
          <wp:inline distT="0" distB="0" distL="0" distR="0" wp14:anchorId="5440810F" wp14:editId="4252009A">
            <wp:extent cx="1812477" cy="121228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1108" cy="1218061"/>
                    </a:xfrm>
                    <a:prstGeom prst="rect">
                      <a:avLst/>
                    </a:prstGeom>
                    <a:noFill/>
                  </pic:spPr>
                </pic:pic>
              </a:graphicData>
            </a:graphic>
          </wp:inline>
        </w:drawing>
      </w:r>
    </w:p>
    <w:p w14:paraId="77FF43F0" w14:textId="79905860" w:rsidR="00613249" w:rsidRPr="00B0405A" w:rsidRDefault="00317F7B" w:rsidP="00B0405A">
      <w:pPr>
        <w:jc w:val="center"/>
        <w:rPr>
          <w:b/>
          <w:lang w:eastAsia="zh-CN"/>
        </w:rPr>
      </w:pPr>
      <w:r w:rsidRPr="00B0405A">
        <w:rPr>
          <w:b/>
          <w:lang w:eastAsia="zh-CN"/>
        </w:rPr>
        <w:t>Figu</w:t>
      </w:r>
      <w:r w:rsidR="00B0405A" w:rsidRPr="00B0405A">
        <w:rPr>
          <w:b/>
          <w:lang w:eastAsia="zh-CN"/>
        </w:rPr>
        <w:t>r</w:t>
      </w:r>
      <w:r w:rsidRPr="00B0405A">
        <w:rPr>
          <w:b/>
          <w:lang w:eastAsia="zh-CN"/>
        </w:rPr>
        <w:t>e 1: TDMed Control and Data channel for NR-V2X sidelink</w:t>
      </w:r>
    </w:p>
    <w:p w14:paraId="0166B177" w14:textId="53F5C55C" w:rsidR="00613249" w:rsidRPr="00B0405A" w:rsidRDefault="007B7DF7" w:rsidP="00004318">
      <w:pPr>
        <w:jc w:val="both"/>
        <w:rPr>
          <w:i/>
          <w:lang w:eastAsia="zh-CN"/>
        </w:rPr>
      </w:pPr>
      <w:r w:rsidRPr="00B0405A">
        <w:rPr>
          <w:b/>
          <w:i/>
          <w:lang w:eastAsia="zh-CN"/>
        </w:rPr>
        <w:t xml:space="preserve">Principle </w:t>
      </w:r>
      <w:r w:rsidR="003F76BD" w:rsidRPr="00B0405A">
        <w:rPr>
          <w:b/>
          <w:i/>
          <w:lang w:eastAsia="zh-CN"/>
        </w:rPr>
        <w:t>6</w:t>
      </w:r>
      <w:r w:rsidR="00613249" w:rsidRPr="00B0405A">
        <w:rPr>
          <w:b/>
          <w:i/>
          <w:lang w:eastAsia="zh-CN"/>
        </w:rPr>
        <w:t xml:space="preserve">: </w:t>
      </w:r>
      <w:r w:rsidR="00613249" w:rsidRPr="00B0405A">
        <w:rPr>
          <w:i/>
          <w:lang w:eastAsia="zh-CN"/>
        </w:rPr>
        <w:t>To reduce the delay in data channel decoding control channel is TDMed with data channel for NR-V2X sidelink.</w:t>
      </w:r>
    </w:p>
    <w:p w14:paraId="6599E856" w14:textId="6AC78F2B" w:rsidR="003F76BD" w:rsidRDefault="003F76BD" w:rsidP="00004318">
      <w:pPr>
        <w:jc w:val="both"/>
        <w:rPr>
          <w:lang w:eastAsia="zh-CN"/>
        </w:rPr>
      </w:pPr>
      <w:r>
        <w:rPr>
          <w:lang w:eastAsia="zh-CN"/>
        </w:rPr>
        <w:t xml:space="preserve">In LTE-V2X, fixed number of DMRS symbols were used irrespective of the speed of the vehicle. Even though it was a simple design, but it causes significant overhead as </w:t>
      </w:r>
      <w:r w:rsidR="00A35B24">
        <w:rPr>
          <w:lang w:eastAsia="zh-CN"/>
        </w:rPr>
        <w:t xml:space="preserve">the </w:t>
      </w:r>
      <w:r>
        <w:rPr>
          <w:lang w:eastAsia="zh-CN"/>
        </w:rPr>
        <w:t xml:space="preserve">number of DMRS symbols were transmitted based on high speed scenario. NR-V2X can follow NR Uu approach where front loaded DMRS and variable number of DMRS are supported to achieve optimal balance between efficiency and reliability. </w:t>
      </w:r>
    </w:p>
    <w:p w14:paraId="44A21C46" w14:textId="68CEF11A" w:rsidR="003F76BD" w:rsidRPr="00A35B24" w:rsidRDefault="007B7DF7" w:rsidP="00004318">
      <w:pPr>
        <w:jc w:val="both"/>
        <w:rPr>
          <w:b/>
          <w:i/>
          <w:lang w:eastAsia="zh-CN"/>
        </w:rPr>
      </w:pPr>
      <w:r w:rsidRPr="00A35B24">
        <w:rPr>
          <w:b/>
          <w:i/>
          <w:lang w:eastAsia="zh-CN"/>
        </w:rPr>
        <w:t xml:space="preserve">Principle </w:t>
      </w:r>
      <w:r w:rsidR="003F76BD" w:rsidRPr="00A35B24">
        <w:rPr>
          <w:b/>
          <w:i/>
          <w:lang w:eastAsia="zh-CN"/>
        </w:rPr>
        <w:t>7:</w:t>
      </w:r>
      <w:r w:rsidR="003F76BD" w:rsidRPr="00A35B24">
        <w:rPr>
          <w:i/>
          <w:lang w:eastAsia="zh-CN"/>
        </w:rPr>
        <w:t xml:space="preserve"> Similar to NR Uu, front loaded DMRS and variable number of DMRS are used for NR-V2X sidelink. Control channel can indicate the DMRS structure used in the transmission.</w:t>
      </w:r>
    </w:p>
    <w:p w14:paraId="36C3F38A" w14:textId="021AEE59" w:rsidR="003F76BD" w:rsidRDefault="003F76BD" w:rsidP="00004318">
      <w:pPr>
        <w:jc w:val="both"/>
        <w:rPr>
          <w:lang w:val="en-US" w:eastAsia="zh-CN"/>
        </w:rPr>
      </w:pPr>
      <w:r>
        <w:rPr>
          <w:lang w:val="en-US" w:eastAsia="zh-CN"/>
        </w:rPr>
        <w:t xml:space="preserve">To achieve higher </w:t>
      </w:r>
      <w:r w:rsidR="001D2518">
        <w:rPr>
          <w:lang w:val="en-US" w:eastAsia="zh-CN"/>
        </w:rPr>
        <w:t>efficiency,</w:t>
      </w:r>
      <w:r>
        <w:rPr>
          <w:lang w:val="en-US" w:eastAsia="zh-CN"/>
        </w:rPr>
        <w:t xml:space="preserve"> </w:t>
      </w:r>
      <w:r w:rsidR="001D2518">
        <w:rPr>
          <w:lang w:val="en-US" w:eastAsia="zh-CN"/>
        </w:rPr>
        <w:t xml:space="preserve">it is important that HARQ feedback is supported for </w:t>
      </w:r>
      <w:r>
        <w:rPr>
          <w:lang w:val="en-US" w:eastAsia="zh-CN"/>
        </w:rPr>
        <w:t>unicast and groupcast.</w:t>
      </w:r>
    </w:p>
    <w:p w14:paraId="182948AD" w14:textId="68CE4822" w:rsidR="001009C7" w:rsidRPr="001D2518" w:rsidRDefault="007B7DF7" w:rsidP="00004318">
      <w:pPr>
        <w:jc w:val="both"/>
        <w:rPr>
          <w:i/>
          <w:lang w:val="en-US" w:eastAsia="zh-CN"/>
        </w:rPr>
      </w:pPr>
      <w:r w:rsidRPr="001D2518">
        <w:rPr>
          <w:b/>
          <w:i/>
          <w:lang w:eastAsia="zh-CN"/>
        </w:rPr>
        <w:t>Principle</w:t>
      </w:r>
      <w:r w:rsidRPr="001D2518">
        <w:rPr>
          <w:b/>
          <w:i/>
          <w:lang w:val="en-US" w:eastAsia="zh-CN"/>
        </w:rPr>
        <w:t xml:space="preserve"> </w:t>
      </w:r>
      <w:r w:rsidR="003F76BD" w:rsidRPr="001D2518">
        <w:rPr>
          <w:b/>
          <w:i/>
          <w:lang w:val="en-US" w:eastAsia="zh-CN"/>
        </w:rPr>
        <w:t>9:</w:t>
      </w:r>
      <w:r w:rsidR="003F76BD" w:rsidRPr="001D2518">
        <w:rPr>
          <w:i/>
          <w:lang w:val="en-US" w:eastAsia="zh-CN"/>
        </w:rPr>
        <w:t xml:space="preserve"> </w:t>
      </w:r>
      <w:r w:rsidR="007C5753" w:rsidRPr="001D2518">
        <w:rPr>
          <w:i/>
          <w:lang w:val="en-US" w:eastAsia="zh-CN"/>
        </w:rPr>
        <w:t xml:space="preserve">Introduce </w:t>
      </w:r>
      <w:r w:rsidR="001D2518" w:rsidRPr="001D2518">
        <w:rPr>
          <w:i/>
          <w:lang w:val="en-US" w:eastAsia="zh-CN"/>
        </w:rPr>
        <w:t xml:space="preserve">HARQ </w:t>
      </w:r>
      <w:r w:rsidR="007C5753" w:rsidRPr="001D2518">
        <w:rPr>
          <w:i/>
          <w:lang w:val="en-US" w:eastAsia="zh-CN"/>
        </w:rPr>
        <w:t xml:space="preserve">feedback channel </w:t>
      </w:r>
      <w:r w:rsidR="001D2518" w:rsidRPr="001D2518">
        <w:rPr>
          <w:i/>
          <w:lang w:val="en-US" w:eastAsia="zh-CN"/>
        </w:rPr>
        <w:t xml:space="preserve">for efficient </w:t>
      </w:r>
      <w:r w:rsidR="007C5753" w:rsidRPr="001D2518">
        <w:rPr>
          <w:i/>
          <w:lang w:val="en-US" w:eastAsia="zh-CN"/>
        </w:rPr>
        <w:t xml:space="preserve">unicast &amp; </w:t>
      </w:r>
      <w:r w:rsidR="003F76BD" w:rsidRPr="001D2518">
        <w:rPr>
          <w:i/>
          <w:lang w:val="en-US" w:eastAsia="zh-CN"/>
        </w:rPr>
        <w:t>groupcast.</w:t>
      </w:r>
    </w:p>
    <w:p w14:paraId="02D5CD6C" w14:textId="5E36759E" w:rsidR="001009C7" w:rsidRDefault="003F76BD" w:rsidP="00004318">
      <w:pPr>
        <w:jc w:val="both"/>
        <w:rPr>
          <w:lang w:val="en-US" w:eastAsia="zh-CN"/>
        </w:rPr>
      </w:pPr>
      <w:r>
        <w:rPr>
          <w:lang w:val="en-US" w:eastAsia="zh-CN"/>
        </w:rPr>
        <w:t>To achieve higher throughput more number of layers can be supported</w:t>
      </w:r>
      <w:r w:rsidR="002511ED">
        <w:rPr>
          <w:lang w:val="en-US" w:eastAsia="zh-CN"/>
        </w:rPr>
        <w:t>. Hence NR-V2X design should allow for c</w:t>
      </w:r>
      <w:r w:rsidR="007C5753" w:rsidRPr="003F76BD">
        <w:rPr>
          <w:lang w:val="en-US" w:eastAsia="zh-CN"/>
        </w:rPr>
        <w:t xml:space="preserve">hannel state feedback </w:t>
      </w:r>
      <w:r w:rsidR="002511ED">
        <w:rPr>
          <w:lang w:val="en-US" w:eastAsia="zh-CN"/>
        </w:rPr>
        <w:t xml:space="preserve">for </w:t>
      </w:r>
      <w:r w:rsidR="007C5753" w:rsidRPr="003F76BD">
        <w:rPr>
          <w:lang w:val="en-US" w:eastAsia="zh-CN"/>
        </w:rPr>
        <w:t>spatial multiplexing</w:t>
      </w:r>
      <w:r w:rsidR="002511ED">
        <w:rPr>
          <w:lang w:val="en-US" w:eastAsia="zh-CN"/>
        </w:rPr>
        <w:t>.</w:t>
      </w:r>
    </w:p>
    <w:p w14:paraId="0C48DDB1" w14:textId="51E9BDA4" w:rsidR="002511ED" w:rsidRPr="001D2518" w:rsidRDefault="007B7DF7" w:rsidP="00004318">
      <w:pPr>
        <w:jc w:val="both"/>
        <w:rPr>
          <w:i/>
          <w:lang w:val="en-US" w:eastAsia="zh-CN"/>
        </w:rPr>
      </w:pPr>
      <w:r w:rsidRPr="001D2518">
        <w:rPr>
          <w:b/>
          <w:i/>
          <w:lang w:eastAsia="zh-CN"/>
        </w:rPr>
        <w:t>Principle</w:t>
      </w:r>
      <w:r w:rsidRPr="001D2518">
        <w:rPr>
          <w:b/>
          <w:i/>
          <w:lang w:val="en-US" w:eastAsia="zh-CN"/>
        </w:rPr>
        <w:t xml:space="preserve"> </w:t>
      </w:r>
      <w:r w:rsidR="002511ED" w:rsidRPr="001D2518">
        <w:rPr>
          <w:b/>
          <w:i/>
          <w:lang w:val="en-US" w:eastAsia="zh-CN"/>
        </w:rPr>
        <w:t>10:</w:t>
      </w:r>
      <w:r w:rsidR="002511ED" w:rsidRPr="001D2518">
        <w:rPr>
          <w:i/>
          <w:lang w:val="en-US" w:eastAsia="zh-CN"/>
        </w:rPr>
        <w:t xml:space="preserve"> Introduce channel state feedback to support special multiplexing for unicast.</w:t>
      </w:r>
    </w:p>
    <w:p w14:paraId="5F366107" w14:textId="3717500E" w:rsidR="001009C7" w:rsidRDefault="007C5753" w:rsidP="00004318">
      <w:pPr>
        <w:jc w:val="both"/>
        <w:rPr>
          <w:lang w:val="en-US" w:eastAsia="zh-CN"/>
        </w:rPr>
      </w:pPr>
      <w:r w:rsidRPr="003F76BD">
        <w:rPr>
          <w:lang w:val="en-US" w:eastAsia="zh-CN"/>
        </w:rPr>
        <w:t>Introduce synchronization channel for enabling communication when GNSS coverage is challenging</w:t>
      </w:r>
      <w:r w:rsidR="002511ED">
        <w:rPr>
          <w:lang w:val="en-US" w:eastAsia="zh-CN"/>
        </w:rPr>
        <w:t xml:space="preserve">. </w:t>
      </w:r>
      <w:r w:rsidR="001D2518">
        <w:rPr>
          <w:lang w:val="en-US" w:eastAsia="zh-CN"/>
        </w:rPr>
        <w:t>REL-14/15 LTE-V2X synchronization mechanism is not implementation friendly. I</w:t>
      </w:r>
      <w:r w:rsidR="002511ED">
        <w:rPr>
          <w:lang w:val="en-US" w:eastAsia="zh-CN"/>
        </w:rPr>
        <w:t>t is very important to make the synchronization mechanism implementation friendly</w:t>
      </w:r>
      <w:r w:rsidR="001D2518">
        <w:rPr>
          <w:lang w:val="en-US" w:eastAsia="zh-CN"/>
        </w:rPr>
        <w:t xml:space="preserve"> for NR-V2X.</w:t>
      </w:r>
    </w:p>
    <w:p w14:paraId="2DC0C3D2" w14:textId="1AF1DA2B" w:rsidR="002511ED" w:rsidRPr="001D2518" w:rsidRDefault="007B7DF7" w:rsidP="00004318">
      <w:pPr>
        <w:jc w:val="both"/>
        <w:rPr>
          <w:i/>
          <w:lang w:val="en-US" w:eastAsia="zh-CN"/>
        </w:rPr>
      </w:pPr>
      <w:r w:rsidRPr="001D2518">
        <w:rPr>
          <w:b/>
          <w:i/>
          <w:lang w:eastAsia="zh-CN"/>
        </w:rPr>
        <w:t>Principle</w:t>
      </w:r>
      <w:r w:rsidRPr="001D2518">
        <w:rPr>
          <w:b/>
          <w:i/>
          <w:lang w:val="en-US" w:eastAsia="zh-CN"/>
        </w:rPr>
        <w:t xml:space="preserve"> </w:t>
      </w:r>
      <w:r w:rsidR="002511ED" w:rsidRPr="001D2518">
        <w:rPr>
          <w:b/>
          <w:i/>
          <w:lang w:val="en-US" w:eastAsia="zh-CN"/>
        </w:rPr>
        <w:t xml:space="preserve">11: </w:t>
      </w:r>
      <w:r w:rsidR="002511ED" w:rsidRPr="001D2518">
        <w:rPr>
          <w:i/>
          <w:lang w:val="en-US" w:eastAsia="zh-CN"/>
        </w:rPr>
        <w:t>Introduce implementation friendly synchronization channel for enabling communication when GNSS coverage is challenging.</w:t>
      </w:r>
    </w:p>
    <w:p w14:paraId="44353D9C" w14:textId="4C3EC708" w:rsidR="001009C7" w:rsidRPr="003F76BD" w:rsidRDefault="001009C7" w:rsidP="00004318">
      <w:pPr>
        <w:jc w:val="both"/>
        <w:rPr>
          <w:lang w:val="en-US" w:eastAsia="zh-CN"/>
        </w:rPr>
      </w:pPr>
    </w:p>
    <w:p w14:paraId="4A049DE7" w14:textId="437A28AB" w:rsidR="00613249" w:rsidRPr="007B7DF7" w:rsidRDefault="003F76BD" w:rsidP="00004318">
      <w:pPr>
        <w:pStyle w:val="ListParagraph"/>
        <w:numPr>
          <w:ilvl w:val="1"/>
          <w:numId w:val="17"/>
        </w:numPr>
        <w:jc w:val="both"/>
        <w:rPr>
          <w:b/>
          <w:sz w:val="24"/>
          <w:lang w:eastAsia="zh-CN"/>
        </w:rPr>
      </w:pPr>
      <w:r w:rsidRPr="007B7DF7">
        <w:rPr>
          <w:b/>
          <w:sz w:val="24"/>
          <w:lang w:eastAsia="zh-CN"/>
        </w:rPr>
        <w:lastRenderedPageBreak/>
        <w:t>Resource configuration</w:t>
      </w:r>
    </w:p>
    <w:p w14:paraId="440B3C77" w14:textId="77777777" w:rsidR="003F76BD" w:rsidRDefault="003F76BD" w:rsidP="00004318">
      <w:pPr>
        <w:jc w:val="both"/>
        <w:rPr>
          <w:lang w:eastAsia="zh-CN"/>
        </w:rPr>
      </w:pPr>
      <w:r>
        <w:rPr>
          <w:lang w:eastAsia="zh-CN"/>
        </w:rPr>
        <w:t>UE autonomous resource selection mechanism is based on resource selection from a pool of resources. Similar to LTE-V2X, pool definition for NR-V2X is required to indicate time and frequency resources that can be used for NR-V2X sidelink.</w:t>
      </w:r>
    </w:p>
    <w:p w14:paraId="7E1B7F56" w14:textId="0DD74892" w:rsidR="003F76BD" w:rsidRPr="00E45632" w:rsidRDefault="007B7DF7" w:rsidP="00004318">
      <w:pPr>
        <w:jc w:val="both"/>
        <w:rPr>
          <w:i/>
          <w:lang w:eastAsia="zh-CN"/>
        </w:rPr>
      </w:pPr>
      <w:r w:rsidRPr="00E45632">
        <w:rPr>
          <w:b/>
          <w:i/>
          <w:lang w:eastAsia="zh-CN"/>
        </w:rPr>
        <w:t xml:space="preserve">Principle </w:t>
      </w:r>
      <w:r w:rsidR="002511ED" w:rsidRPr="00E45632">
        <w:rPr>
          <w:b/>
          <w:i/>
          <w:lang w:eastAsia="zh-CN"/>
        </w:rPr>
        <w:t>12</w:t>
      </w:r>
      <w:r w:rsidR="003F76BD" w:rsidRPr="00E45632">
        <w:rPr>
          <w:b/>
          <w:i/>
          <w:lang w:eastAsia="zh-CN"/>
        </w:rPr>
        <w:t>:</w:t>
      </w:r>
      <w:r w:rsidR="003F76BD" w:rsidRPr="00E45632">
        <w:rPr>
          <w:i/>
          <w:lang w:eastAsia="zh-CN"/>
        </w:rPr>
        <w:t xml:space="preserve"> Similar to LTE-V2X, resource pool definition for NR-V2X sidelink is required to indicate time and frequency resources that can be used by UE to select resource for sidelink transmission.</w:t>
      </w:r>
    </w:p>
    <w:p w14:paraId="7FF10BD6" w14:textId="65D68823" w:rsidR="003F76BD" w:rsidRDefault="003F76BD" w:rsidP="00004318">
      <w:pPr>
        <w:jc w:val="both"/>
        <w:rPr>
          <w:lang w:eastAsia="zh-CN"/>
        </w:rPr>
      </w:pPr>
      <w:r>
        <w:rPr>
          <w:lang w:eastAsia="zh-CN"/>
        </w:rPr>
        <w:t xml:space="preserve">To reduce decoding </w:t>
      </w:r>
      <w:r w:rsidR="00866C07">
        <w:rPr>
          <w:lang w:eastAsia="zh-CN"/>
        </w:rPr>
        <w:t xml:space="preserve">complexity </w:t>
      </w:r>
      <w:r>
        <w:rPr>
          <w:lang w:eastAsia="zh-CN"/>
        </w:rPr>
        <w:t>requirement</w:t>
      </w:r>
      <w:r w:rsidR="00E45632">
        <w:rPr>
          <w:lang w:eastAsia="zh-CN"/>
        </w:rPr>
        <w:t>s</w:t>
      </w:r>
      <w:r>
        <w:rPr>
          <w:lang w:eastAsia="zh-CN"/>
        </w:rPr>
        <w:t xml:space="preserve"> on UE, in LTE-V2X sub-channel based resource pool design was used. Sub-channel based approach can still be helpful for NR-V2X sidelink.</w:t>
      </w:r>
    </w:p>
    <w:p w14:paraId="5D600BD9" w14:textId="20715BC9" w:rsidR="003F76BD" w:rsidRPr="00E45632" w:rsidRDefault="007B7DF7" w:rsidP="00004318">
      <w:pPr>
        <w:jc w:val="both"/>
        <w:rPr>
          <w:i/>
          <w:lang w:eastAsia="zh-CN"/>
        </w:rPr>
      </w:pPr>
      <w:r w:rsidRPr="00E45632">
        <w:rPr>
          <w:b/>
          <w:i/>
          <w:lang w:eastAsia="zh-CN"/>
        </w:rPr>
        <w:t xml:space="preserve">Principle </w:t>
      </w:r>
      <w:r w:rsidR="002511ED" w:rsidRPr="00E45632">
        <w:rPr>
          <w:b/>
          <w:i/>
          <w:lang w:eastAsia="zh-CN"/>
        </w:rPr>
        <w:t>13</w:t>
      </w:r>
      <w:r w:rsidR="003F76BD" w:rsidRPr="00E45632">
        <w:rPr>
          <w:b/>
          <w:i/>
          <w:lang w:eastAsia="zh-CN"/>
        </w:rPr>
        <w:t>:</w:t>
      </w:r>
      <w:r w:rsidR="003F76BD" w:rsidRPr="00E45632">
        <w:rPr>
          <w:i/>
          <w:lang w:eastAsia="zh-CN"/>
        </w:rPr>
        <w:t xml:space="preserve"> Sub-channel based resource pool design is used for NR-V2X sidelink.</w:t>
      </w:r>
    </w:p>
    <w:p w14:paraId="326ABE17" w14:textId="15AAF3DF" w:rsidR="003F76BD" w:rsidRPr="00E45632" w:rsidRDefault="007B7DF7" w:rsidP="00004318">
      <w:pPr>
        <w:jc w:val="both"/>
        <w:rPr>
          <w:i/>
          <w:lang w:eastAsia="zh-CN"/>
        </w:rPr>
      </w:pPr>
      <w:r w:rsidRPr="00E45632">
        <w:rPr>
          <w:b/>
          <w:i/>
          <w:lang w:eastAsia="zh-CN"/>
        </w:rPr>
        <w:t xml:space="preserve">Principle </w:t>
      </w:r>
      <w:r w:rsidR="003F76BD" w:rsidRPr="00E45632">
        <w:rPr>
          <w:b/>
          <w:i/>
          <w:lang w:eastAsia="zh-CN"/>
        </w:rPr>
        <w:t>14:</w:t>
      </w:r>
      <w:r w:rsidR="003F76BD" w:rsidRPr="00E45632">
        <w:rPr>
          <w:i/>
          <w:lang w:eastAsia="zh-CN"/>
        </w:rPr>
        <w:t xml:space="preserve"> Similar to NR Uu a radio frame of fixed 10ms, a subframe of fixed 1 ms and a slot of fixed 14 OFDM symbols are used for NR-V2X sidelink. Where basic scheduling unit is a slot.</w:t>
      </w:r>
    </w:p>
    <w:p w14:paraId="01868D3F" w14:textId="7E8454DA" w:rsidR="001009C7" w:rsidRPr="002511ED" w:rsidRDefault="007C5753" w:rsidP="00004318">
      <w:pPr>
        <w:tabs>
          <w:tab w:val="num" w:pos="1440"/>
        </w:tabs>
        <w:jc w:val="both"/>
        <w:rPr>
          <w:lang w:eastAsia="zh-CN"/>
        </w:rPr>
      </w:pPr>
      <w:r w:rsidRPr="003F76BD">
        <w:rPr>
          <w:lang w:eastAsia="zh-CN"/>
        </w:rPr>
        <w:t>No need to define mini slots for very low latency</w:t>
      </w:r>
      <w:r w:rsidR="002511ED">
        <w:rPr>
          <w:lang w:eastAsia="zh-CN"/>
        </w:rPr>
        <w:t xml:space="preserve"> as v</w:t>
      </w:r>
      <w:r w:rsidRPr="003F76BD">
        <w:rPr>
          <w:lang w:eastAsia="zh-CN"/>
        </w:rPr>
        <w:t>ehicles have mechanical parts that dominate the latency of any vehicular interaction</w:t>
      </w:r>
      <w:r w:rsidR="002511ED">
        <w:rPr>
          <w:lang w:eastAsia="zh-CN"/>
        </w:rPr>
        <w:t xml:space="preserve"> so e</w:t>
      </w:r>
      <w:r w:rsidRPr="003F76BD">
        <w:rPr>
          <w:lang w:eastAsia="zh-CN"/>
        </w:rPr>
        <w:t>nd to end latency below few ms is not needed</w:t>
      </w:r>
      <w:r w:rsidR="002511ED">
        <w:rPr>
          <w:lang w:eastAsia="zh-CN"/>
        </w:rPr>
        <w:t>.</w:t>
      </w:r>
    </w:p>
    <w:p w14:paraId="1DB06EC7" w14:textId="49670530" w:rsidR="003F76BD" w:rsidRPr="00E45632" w:rsidRDefault="007B7DF7" w:rsidP="00004318">
      <w:pPr>
        <w:jc w:val="both"/>
        <w:rPr>
          <w:i/>
          <w:lang w:eastAsia="zh-CN"/>
        </w:rPr>
      </w:pPr>
      <w:r w:rsidRPr="00E45632">
        <w:rPr>
          <w:b/>
          <w:i/>
          <w:lang w:eastAsia="zh-CN"/>
        </w:rPr>
        <w:t xml:space="preserve">Principle </w:t>
      </w:r>
      <w:r w:rsidR="002511ED" w:rsidRPr="00E45632">
        <w:rPr>
          <w:b/>
          <w:i/>
          <w:lang w:eastAsia="zh-CN"/>
        </w:rPr>
        <w:t>15:</w:t>
      </w:r>
      <w:r w:rsidR="002511ED" w:rsidRPr="00E45632">
        <w:rPr>
          <w:i/>
          <w:lang w:eastAsia="zh-CN"/>
        </w:rPr>
        <w:t xml:space="preserve"> No need to define mini slots </w:t>
      </w:r>
      <w:r w:rsidR="00E45632" w:rsidRPr="00E45632">
        <w:rPr>
          <w:i/>
          <w:lang w:eastAsia="zh-CN"/>
        </w:rPr>
        <w:t xml:space="preserve">for NR-V2X sidelink </w:t>
      </w:r>
      <w:r w:rsidR="002511ED" w:rsidRPr="00E45632">
        <w:rPr>
          <w:i/>
          <w:lang w:eastAsia="zh-CN"/>
        </w:rPr>
        <w:t>as due to dominated mechanical aspects</w:t>
      </w:r>
      <w:r w:rsidR="00E45632" w:rsidRPr="00E45632">
        <w:rPr>
          <w:i/>
          <w:lang w:eastAsia="zh-CN"/>
        </w:rPr>
        <w:t xml:space="preserve">, </w:t>
      </w:r>
      <w:r w:rsidR="002511ED" w:rsidRPr="00E45632">
        <w:rPr>
          <w:i/>
          <w:lang w:eastAsia="zh-CN"/>
        </w:rPr>
        <w:t>vehic</w:t>
      </w:r>
      <w:r w:rsidR="00E45632" w:rsidRPr="00E45632">
        <w:rPr>
          <w:i/>
          <w:lang w:eastAsia="zh-CN"/>
        </w:rPr>
        <w:t>ular</w:t>
      </w:r>
      <w:r w:rsidR="002511ED" w:rsidRPr="00E45632">
        <w:rPr>
          <w:i/>
          <w:lang w:eastAsia="zh-CN"/>
        </w:rPr>
        <w:t xml:space="preserve"> communication latency below few ms is not required.</w:t>
      </w:r>
    </w:p>
    <w:p w14:paraId="6DF710A3" w14:textId="40B0DF56" w:rsidR="003F76BD" w:rsidRPr="007B7DF7" w:rsidRDefault="002511ED" w:rsidP="00004318">
      <w:pPr>
        <w:pStyle w:val="ListParagraph"/>
        <w:numPr>
          <w:ilvl w:val="1"/>
          <w:numId w:val="17"/>
        </w:numPr>
        <w:jc w:val="both"/>
        <w:rPr>
          <w:b/>
          <w:sz w:val="24"/>
          <w:lang w:eastAsia="zh-CN"/>
        </w:rPr>
      </w:pPr>
      <w:r w:rsidRPr="007B7DF7">
        <w:rPr>
          <w:b/>
          <w:sz w:val="24"/>
          <w:lang w:eastAsia="zh-CN"/>
        </w:rPr>
        <w:t>Resource selection</w:t>
      </w:r>
    </w:p>
    <w:p w14:paraId="26A24CB8" w14:textId="14968849" w:rsidR="00333FA2" w:rsidRDefault="00333FA2" w:rsidP="00004318">
      <w:pPr>
        <w:jc w:val="both"/>
        <w:rPr>
          <w:lang w:eastAsia="zh-CN"/>
        </w:rPr>
      </w:pPr>
      <w:r>
        <w:rPr>
          <w:lang w:eastAsia="zh-CN"/>
        </w:rPr>
        <w:t xml:space="preserve">As indicated in SID, NR-V2X sidelink should be able to operate out of coverage, partial coverage, and in coverage. </w:t>
      </w:r>
    </w:p>
    <w:p w14:paraId="4AD5BEE5" w14:textId="2839CF5D" w:rsidR="00333FA2" w:rsidRPr="00C931C9" w:rsidRDefault="007B7DF7" w:rsidP="00004318">
      <w:pPr>
        <w:jc w:val="both"/>
        <w:rPr>
          <w:i/>
          <w:lang w:eastAsia="zh-CN"/>
        </w:rPr>
      </w:pPr>
      <w:r w:rsidRPr="00C931C9">
        <w:rPr>
          <w:b/>
          <w:i/>
          <w:lang w:eastAsia="zh-CN"/>
        </w:rPr>
        <w:t xml:space="preserve">Principle </w:t>
      </w:r>
      <w:r w:rsidR="002511ED" w:rsidRPr="00C931C9">
        <w:rPr>
          <w:b/>
          <w:i/>
          <w:lang w:eastAsia="zh-CN"/>
        </w:rPr>
        <w:t>16</w:t>
      </w:r>
      <w:r w:rsidR="00333FA2" w:rsidRPr="00C931C9">
        <w:rPr>
          <w:b/>
          <w:i/>
          <w:lang w:eastAsia="zh-CN"/>
        </w:rPr>
        <w:t>:</w:t>
      </w:r>
      <w:r w:rsidR="00333FA2" w:rsidRPr="00C931C9">
        <w:rPr>
          <w:i/>
          <w:lang w:eastAsia="zh-CN"/>
        </w:rPr>
        <w:t xml:space="preserve"> NR-V2X sidelink should be able to operate out of coverage, partial coverage and in-coverage.</w:t>
      </w:r>
    </w:p>
    <w:p w14:paraId="33FDB046" w14:textId="7665DA8F" w:rsidR="00333FA2" w:rsidRDefault="00333FA2" w:rsidP="00004318">
      <w:pPr>
        <w:jc w:val="both"/>
        <w:rPr>
          <w:lang w:eastAsia="zh-CN"/>
        </w:rPr>
      </w:pPr>
      <w:r>
        <w:rPr>
          <w:lang w:eastAsia="zh-CN"/>
        </w:rPr>
        <w:t>Similar to LTE-V2X, UE autonomous resource selection and eNB scheduled resource allocation should be supported for NR-V2X sidelink.</w:t>
      </w:r>
      <w:r w:rsidR="00C931C9">
        <w:rPr>
          <w:lang w:eastAsia="zh-CN"/>
        </w:rPr>
        <w:t xml:space="preserve"> </w:t>
      </w:r>
      <w:r w:rsidR="00137B73">
        <w:rPr>
          <w:lang w:eastAsia="zh-CN"/>
        </w:rPr>
        <w:t>Also,</w:t>
      </w:r>
      <w:r w:rsidR="00C931C9">
        <w:rPr>
          <w:lang w:eastAsia="zh-CN"/>
        </w:rPr>
        <w:t xml:space="preserve"> NR Uu should be able to schedule LTE sidelink and LTE Uu should be able to schedule NR sidelink.</w:t>
      </w:r>
    </w:p>
    <w:p w14:paraId="7DB871AD" w14:textId="105F9CB0" w:rsidR="00333FA2" w:rsidRDefault="007B7DF7" w:rsidP="00004318">
      <w:pPr>
        <w:jc w:val="both"/>
        <w:rPr>
          <w:i/>
          <w:lang w:eastAsia="zh-CN"/>
        </w:rPr>
      </w:pPr>
      <w:r w:rsidRPr="00C931C9">
        <w:rPr>
          <w:b/>
          <w:i/>
          <w:lang w:eastAsia="zh-CN"/>
        </w:rPr>
        <w:t xml:space="preserve">Principle </w:t>
      </w:r>
      <w:r w:rsidR="002511ED" w:rsidRPr="00C931C9">
        <w:rPr>
          <w:b/>
          <w:i/>
          <w:lang w:eastAsia="zh-CN"/>
        </w:rPr>
        <w:t>17</w:t>
      </w:r>
      <w:r w:rsidR="00333FA2" w:rsidRPr="00C931C9">
        <w:rPr>
          <w:b/>
          <w:i/>
          <w:lang w:eastAsia="zh-CN"/>
        </w:rPr>
        <w:t xml:space="preserve">: </w:t>
      </w:r>
      <w:r w:rsidR="00333FA2" w:rsidRPr="00C931C9">
        <w:rPr>
          <w:i/>
          <w:lang w:eastAsia="zh-CN"/>
        </w:rPr>
        <w:t>UE autonomous resource selection and gNB scheduled resource allocation should be supported for NR-V2X sidelink.</w:t>
      </w:r>
    </w:p>
    <w:p w14:paraId="1BD9861C" w14:textId="684D46F2" w:rsidR="00C931C9" w:rsidRPr="00C931C9" w:rsidRDefault="00C931C9" w:rsidP="00C931C9">
      <w:pPr>
        <w:jc w:val="both"/>
        <w:rPr>
          <w:i/>
          <w:lang w:val="en-US" w:eastAsia="zh-CN"/>
        </w:rPr>
      </w:pPr>
      <w:r w:rsidRPr="00C931C9">
        <w:rPr>
          <w:b/>
          <w:i/>
          <w:lang w:eastAsia="zh-CN"/>
        </w:rPr>
        <w:t>Principle 18:</w:t>
      </w:r>
      <w:r w:rsidRPr="00C931C9">
        <w:rPr>
          <w:i/>
          <w:lang w:eastAsia="zh-CN"/>
        </w:rPr>
        <w:t xml:space="preserve"> Allow LTE network to allocate NR V2X sidelink.</w:t>
      </w:r>
    </w:p>
    <w:p w14:paraId="02FAB2AC" w14:textId="6604605D" w:rsidR="00C931C9" w:rsidRDefault="00C931C9" w:rsidP="00C931C9">
      <w:pPr>
        <w:jc w:val="both"/>
        <w:rPr>
          <w:i/>
          <w:lang w:eastAsia="zh-CN"/>
        </w:rPr>
      </w:pPr>
      <w:r w:rsidRPr="00C931C9">
        <w:rPr>
          <w:b/>
          <w:i/>
          <w:lang w:eastAsia="zh-CN"/>
        </w:rPr>
        <w:t>Principle 19:</w:t>
      </w:r>
      <w:r w:rsidRPr="00C931C9">
        <w:rPr>
          <w:i/>
          <w:lang w:eastAsia="zh-CN"/>
        </w:rPr>
        <w:t xml:space="preserve"> NR network should also be able to allocate LTE V2X </w:t>
      </w:r>
      <w:proofErr w:type="spellStart"/>
      <w:r w:rsidRPr="00C931C9">
        <w:rPr>
          <w:i/>
          <w:lang w:eastAsia="zh-CN"/>
        </w:rPr>
        <w:t>sidelink</w:t>
      </w:r>
      <w:proofErr w:type="spellEnd"/>
      <w:r w:rsidRPr="00C931C9">
        <w:rPr>
          <w:i/>
          <w:lang w:eastAsia="zh-CN"/>
        </w:rPr>
        <w:t>.</w:t>
      </w:r>
    </w:p>
    <w:p w14:paraId="64B431E3" w14:textId="1A896C30" w:rsidR="000D4B2A" w:rsidRDefault="000D4B2A" w:rsidP="000D4B2A">
      <w:r>
        <w:t xml:space="preserve">NR V2X resource allocation may be able to take advantage of the presence of UE-type RSUs. For example, an RSU may coordinate the transmissions of UEs in its vicinity to reduce or avoid collisions. Since a UE-type RSU may be less capable than an </w:t>
      </w:r>
      <w:proofErr w:type="spellStart"/>
      <w:r>
        <w:t>eNB</w:t>
      </w:r>
      <w:proofErr w:type="spellEnd"/>
      <w:r>
        <w:t>/</w:t>
      </w:r>
      <w:proofErr w:type="spellStart"/>
      <w:r>
        <w:t>gNB</w:t>
      </w:r>
      <w:proofErr w:type="spellEnd"/>
      <w:r>
        <w:t xml:space="preserve">-type RSU, such coordination may not as powerful (and thus, complex) as scheduling by </w:t>
      </w:r>
      <w:proofErr w:type="spellStart"/>
      <w:r>
        <w:t>eNB</w:t>
      </w:r>
      <w:proofErr w:type="spellEnd"/>
      <w:r>
        <w:t>/</w:t>
      </w:r>
      <w:proofErr w:type="spellStart"/>
      <w:r>
        <w:t>gNB</w:t>
      </w:r>
      <w:proofErr w:type="spellEnd"/>
      <w:r>
        <w:t xml:space="preserve"> (Mode 3), which means resource allocation by UE-type RSU may have simplified functionality compared with </w:t>
      </w:r>
      <w:proofErr w:type="spellStart"/>
      <w:r>
        <w:t>eNB</w:t>
      </w:r>
      <w:proofErr w:type="spellEnd"/>
      <w:r>
        <w:t xml:space="preserve"> scheduling. </w:t>
      </w:r>
    </w:p>
    <w:p w14:paraId="50F1BB88" w14:textId="10DF7F90" w:rsidR="000D4B2A" w:rsidRPr="00C931C9" w:rsidRDefault="000D4B2A" w:rsidP="000D4B2A">
      <w:pPr>
        <w:rPr>
          <w:i/>
          <w:lang w:eastAsia="zh-CN"/>
        </w:rPr>
      </w:pPr>
      <w:r w:rsidRPr="000D4B2A">
        <w:rPr>
          <w:b/>
          <w:i/>
          <w:lang w:eastAsia="zh-CN"/>
        </w:rPr>
        <w:t>Principle 20:</w:t>
      </w:r>
      <w:r w:rsidRPr="000D4B2A">
        <w:rPr>
          <w:i/>
          <w:lang w:eastAsia="zh-CN"/>
        </w:rPr>
        <w:t xml:space="preserve"> Study the feasibility to enable UE-type RSU scheduling for </w:t>
      </w:r>
      <w:proofErr w:type="spellStart"/>
      <w:r w:rsidRPr="000D4B2A">
        <w:rPr>
          <w:i/>
          <w:lang w:eastAsia="zh-CN"/>
        </w:rPr>
        <w:t>sidelink</w:t>
      </w:r>
      <w:proofErr w:type="spellEnd"/>
      <w:r w:rsidRPr="000D4B2A">
        <w:rPr>
          <w:i/>
          <w:lang w:eastAsia="zh-CN"/>
        </w:rPr>
        <w:t xml:space="preserve"> transmissions.</w:t>
      </w:r>
    </w:p>
    <w:p w14:paraId="0405C352" w14:textId="723193A9" w:rsidR="006F76EE" w:rsidRDefault="00BD7271" w:rsidP="00004318">
      <w:pPr>
        <w:jc w:val="both"/>
        <w:rPr>
          <w:lang w:eastAsia="zh-CN"/>
        </w:rPr>
      </w:pPr>
      <w:r>
        <w:rPr>
          <w:lang w:eastAsia="zh-CN"/>
        </w:rPr>
        <w:t xml:space="preserve">As discussed in evaluation methodology </w:t>
      </w:r>
      <w:r w:rsidR="00451EF3">
        <w:rPr>
          <w:lang w:eastAsia="zh-CN"/>
        </w:rPr>
        <w:t>TR (TR 37.885)</w:t>
      </w:r>
      <w:r>
        <w:rPr>
          <w:lang w:eastAsia="zh-CN"/>
        </w:rPr>
        <w:t xml:space="preserve">, and also motivated in [2] that NR-V2X is required to support both periodic and aperiodic traffic. Message size from one transmission to another transmission may or may not vary significantly depending upon the applications running on the UE. A common framework </w:t>
      </w:r>
      <w:r w:rsidR="007B72BA">
        <w:rPr>
          <w:lang w:eastAsia="zh-CN"/>
        </w:rPr>
        <w:t xml:space="preserve">based on per </w:t>
      </w:r>
      <w:r w:rsidR="007955A6">
        <w:rPr>
          <w:lang w:eastAsia="zh-CN"/>
        </w:rPr>
        <w:t>slot</w:t>
      </w:r>
      <w:r w:rsidR="007B72BA">
        <w:rPr>
          <w:lang w:eastAsia="zh-CN"/>
        </w:rPr>
        <w:t xml:space="preserve"> scheduling </w:t>
      </w:r>
      <w:r>
        <w:rPr>
          <w:lang w:eastAsia="zh-CN"/>
        </w:rPr>
        <w:t xml:space="preserve">should be designed to handle periodic/aperiodic and fixed/variable size packet transmission. NR-V2X sidelink should support flexible transmission in time and frequency from one transmission to another transmission. </w:t>
      </w:r>
    </w:p>
    <w:p w14:paraId="2A38C145" w14:textId="0F524E74" w:rsidR="00BD7271" w:rsidRPr="00137B73" w:rsidRDefault="007B7DF7" w:rsidP="00004318">
      <w:pPr>
        <w:jc w:val="both"/>
        <w:rPr>
          <w:i/>
          <w:lang w:eastAsia="zh-CN"/>
        </w:rPr>
      </w:pPr>
      <w:r w:rsidRPr="00137B73">
        <w:rPr>
          <w:b/>
          <w:i/>
          <w:lang w:eastAsia="zh-CN"/>
        </w:rPr>
        <w:t xml:space="preserve">Principle </w:t>
      </w:r>
      <w:r w:rsidR="00137B73" w:rsidRPr="00137B73">
        <w:rPr>
          <w:b/>
          <w:i/>
          <w:lang w:eastAsia="zh-CN"/>
        </w:rPr>
        <w:t>2</w:t>
      </w:r>
      <w:r w:rsidR="000D4B2A">
        <w:rPr>
          <w:b/>
          <w:i/>
          <w:lang w:eastAsia="zh-CN"/>
        </w:rPr>
        <w:t>1</w:t>
      </w:r>
      <w:r w:rsidR="00BD7271" w:rsidRPr="00137B73">
        <w:rPr>
          <w:b/>
          <w:i/>
          <w:lang w:eastAsia="zh-CN"/>
        </w:rPr>
        <w:t xml:space="preserve">: </w:t>
      </w:r>
      <w:r w:rsidR="00BD7271" w:rsidRPr="00137B73">
        <w:rPr>
          <w:i/>
          <w:lang w:eastAsia="zh-CN"/>
        </w:rPr>
        <w:t>To support periodic, aperiodic, fixed and variable size packet from one transmission to another transmission</w:t>
      </w:r>
      <w:r w:rsidR="00544272" w:rsidRPr="00137B73">
        <w:rPr>
          <w:i/>
          <w:lang w:eastAsia="zh-CN"/>
        </w:rPr>
        <w:t xml:space="preserve"> a common framework </w:t>
      </w:r>
      <w:r w:rsidR="007B72BA">
        <w:rPr>
          <w:i/>
          <w:lang w:eastAsia="zh-CN"/>
        </w:rPr>
        <w:t xml:space="preserve">based on per </w:t>
      </w:r>
      <w:r w:rsidR="007955A6">
        <w:rPr>
          <w:i/>
          <w:lang w:eastAsia="zh-CN"/>
        </w:rPr>
        <w:t>slot</w:t>
      </w:r>
      <w:r w:rsidR="007B72BA">
        <w:rPr>
          <w:i/>
          <w:lang w:eastAsia="zh-CN"/>
        </w:rPr>
        <w:t xml:space="preserve"> scheduling </w:t>
      </w:r>
      <w:r w:rsidR="00544272" w:rsidRPr="00137B73">
        <w:rPr>
          <w:i/>
          <w:lang w:eastAsia="zh-CN"/>
        </w:rPr>
        <w:t xml:space="preserve">is used which is flexible in </w:t>
      </w:r>
      <w:r w:rsidR="00C931C9" w:rsidRPr="00137B73">
        <w:rPr>
          <w:i/>
          <w:lang w:eastAsia="zh-CN"/>
        </w:rPr>
        <w:t xml:space="preserve">utilising </w:t>
      </w:r>
      <w:r w:rsidR="00544272" w:rsidRPr="00137B73">
        <w:rPr>
          <w:i/>
          <w:lang w:eastAsia="zh-CN"/>
        </w:rPr>
        <w:t>time and frequency resources used for a transmission.</w:t>
      </w: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lastRenderedPageBreak/>
        <w:t>Conclusion</w:t>
      </w:r>
    </w:p>
    <w:p w14:paraId="6E4F2254" w14:textId="5019A12D" w:rsidR="00A43F75" w:rsidRDefault="00071978" w:rsidP="00004318">
      <w:pPr>
        <w:jc w:val="both"/>
      </w:pPr>
      <w:r>
        <w:t>In t</w:t>
      </w:r>
      <w:r w:rsidR="00D81ECD">
        <w:t>his contribution</w:t>
      </w:r>
      <w:r>
        <w:t>,</w:t>
      </w:r>
      <w:r w:rsidR="00D81ECD">
        <w:t xml:space="preserve"> the following</w:t>
      </w:r>
      <w:r w:rsidR="000813DC">
        <w:t xml:space="preserve"> </w:t>
      </w:r>
      <w:r w:rsidR="0029015C">
        <w:t>design principles for NR-V2X are proposed</w:t>
      </w:r>
      <w:r w:rsidR="005069B4">
        <w:t>:</w:t>
      </w:r>
    </w:p>
    <w:p w14:paraId="703018E8" w14:textId="77777777" w:rsidR="002426E1" w:rsidRPr="00317F7B" w:rsidRDefault="002426E1" w:rsidP="002426E1">
      <w:pPr>
        <w:jc w:val="both"/>
        <w:rPr>
          <w:b/>
          <w:i/>
          <w:lang w:eastAsia="zh-CN"/>
        </w:rPr>
      </w:pPr>
      <w:r w:rsidRPr="00317F7B">
        <w:rPr>
          <w:b/>
          <w:i/>
          <w:lang w:eastAsia="zh-CN"/>
        </w:rPr>
        <w:t xml:space="preserve">Principle 1: </w:t>
      </w:r>
      <w:r w:rsidRPr="00317F7B">
        <w:rPr>
          <w:i/>
          <w:lang w:eastAsia="zh-CN"/>
        </w:rPr>
        <w:t xml:space="preserve">NR-V2X </w:t>
      </w:r>
      <w:proofErr w:type="spellStart"/>
      <w:r w:rsidRPr="00317F7B">
        <w:rPr>
          <w:i/>
          <w:lang w:eastAsia="zh-CN"/>
        </w:rPr>
        <w:t>sidelink</w:t>
      </w:r>
      <w:proofErr w:type="spellEnd"/>
      <w:r w:rsidRPr="00317F7B">
        <w:rPr>
          <w:i/>
          <w:lang w:eastAsia="zh-CN"/>
        </w:rPr>
        <w:t xml:space="preserve"> should be based on synchronous communications between UEs, so that the resource wastage due to asynchronous operation can be avoided.</w:t>
      </w:r>
    </w:p>
    <w:p w14:paraId="0342BB2D" w14:textId="74BFE0D5" w:rsidR="002426E1" w:rsidRDefault="002426E1" w:rsidP="002426E1">
      <w:pPr>
        <w:jc w:val="both"/>
        <w:rPr>
          <w:b/>
          <w:lang w:eastAsia="zh-CN"/>
        </w:rPr>
      </w:pPr>
      <w:r w:rsidRPr="00317F7B">
        <w:rPr>
          <w:b/>
          <w:i/>
          <w:lang w:eastAsia="zh-CN"/>
        </w:rPr>
        <w:t xml:space="preserve">Principle 2: </w:t>
      </w:r>
      <w:r w:rsidRPr="00317F7B">
        <w:rPr>
          <w:i/>
          <w:lang w:eastAsia="zh-CN"/>
        </w:rPr>
        <w:t xml:space="preserve">NR-V2X </w:t>
      </w:r>
      <w:proofErr w:type="spellStart"/>
      <w:r w:rsidRPr="00317F7B">
        <w:rPr>
          <w:i/>
          <w:lang w:eastAsia="zh-CN"/>
        </w:rPr>
        <w:t>sidelink</w:t>
      </w:r>
      <w:proofErr w:type="spellEnd"/>
      <w:r w:rsidRPr="00317F7B">
        <w:rPr>
          <w:i/>
          <w:lang w:eastAsia="zh-CN"/>
        </w:rPr>
        <w:t xml:space="preserve"> </w:t>
      </w:r>
      <w:r>
        <w:rPr>
          <w:i/>
          <w:lang w:eastAsia="zh-CN"/>
        </w:rPr>
        <w:t xml:space="preserve">operates either in license exempt ITS spectrum or </w:t>
      </w:r>
      <w:r w:rsidRPr="00317F7B">
        <w:rPr>
          <w:i/>
          <w:lang w:eastAsia="zh-CN"/>
        </w:rPr>
        <w:t>utili</w:t>
      </w:r>
      <w:r>
        <w:rPr>
          <w:i/>
          <w:lang w:eastAsia="zh-CN"/>
        </w:rPr>
        <w:t>z</w:t>
      </w:r>
      <w:r w:rsidRPr="00317F7B">
        <w:rPr>
          <w:i/>
          <w:lang w:eastAsia="zh-CN"/>
        </w:rPr>
        <w:t xml:space="preserve">es uplink spectrum for </w:t>
      </w:r>
    </w:p>
    <w:p w14:paraId="321367DE" w14:textId="77777777" w:rsidR="002426E1" w:rsidRPr="00317F7B" w:rsidRDefault="002426E1" w:rsidP="002426E1">
      <w:pPr>
        <w:jc w:val="both"/>
        <w:rPr>
          <w:b/>
          <w:i/>
          <w:lang w:eastAsia="zh-CN"/>
        </w:rPr>
      </w:pPr>
      <w:r w:rsidRPr="00317F7B">
        <w:rPr>
          <w:b/>
          <w:i/>
          <w:lang w:eastAsia="zh-CN"/>
        </w:rPr>
        <w:t xml:space="preserve">Principle 3: </w:t>
      </w:r>
      <w:r w:rsidRPr="00317F7B">
        <w:rPr>
          <w:i/>
          <w:lang w:eastAsia="zh-CN"/>
        </w:rPr>
        <w:t xml:space="preserve">CP-OFDM is used for NR-V2X </w:t>
      </w:r>
      <w:proofErr w:type="spellStart"/>
      <w:r w:rsidRPr="00317F7B">
        <w:rPr>
          <w:i/>
          <w:lang w:eastAsia="zh-CN"/>
        </w:rPr>
        <w:t>sidelink</w:t>
      </w:r>
      <w:proofErr w:type="spellEnd"/>
      <w:r w:rsidRPr="00317F7B">
        <w:rPr>
          <w:i/>
          <w:lang w:eastAsia="zh-CN"/>
        </w:rPr>
        <w:t>.</w:t>
      </w:r>
    </w:p>
    <w:p w14:paraId="4FCF5244" w14:textId="77777777" w:rsidR="002426E1" w:rsidRPr="00317F7B" w:rsidRDefault="002426E1" w:rsidP="002426E1">
      <w:pPr>
        <w:jc w:val="both"/>
        <w:rPr>
          <w:b/>
          <w:i/>
          <w:lang w:eastAsia="zh-CN"/>
        </w:rPr>
      </w:pPr>
      <w:r w:rsidRPr="00317F7B">
        <w:rPr>
          <w:b/>
          <w:i/>
          <w:lang w:eastAsia="zh-CN"/>
        </w:rPr>
        <w:t xml:space="preserve">Principle 4: </w:t>
      </w:r>
      <w:r w:rsidRPr="00317F7B">
        <w:rPr>
          <w:i/>
          <w:lang w:eastAsia="zh-CN"/>
        </w:rPr>
        <w:t xml:space="preserve">Similar to NR </w:t>
      </w:r>
      <w:proofErr w:type="spellStart"/>
      <w:r w:rsidRPr="00317F7B">
        <w:rPr>
          <w:i/>
          <w:lang w:eastAsia="zh-CN"/>
        </w:rPr>
        <w:t>Uu</w:t>
      </w:r>
      <w:proofErr w:type="spellEnd"/>
      <w:r w:rsidRPr="00317F7B">
        <w:rPr>
          <w:i/>
          <w:lang w:eastAsia="zh-CN"/>
        </w:rPr>
        <w:t xml:space="preserve">, NR-V2X </w:t>
      </w:r>
      <w:proofErr w:type="spellStart"/>
      <w:r w:rsidRPr="00317F7B">
        <w:rPr>
          <w:i/>
          <w:lang w:eastAsia="zh-CN"/>
        </w:rPr>
        <w:t>sidelink</w:t>
      </w:r>
      <w:proofErr w:type="spellEnd"/>
      <w:r w:rsidRPr="00317F7B">
        <w:rPr>
          <w:i/>
          <w:lang w:eastAsia="zh-CN"/>
        </w:rPr>
        <w:t xml:space="preserve"> supports multiple numerologies.</w:t>
      </w:r>
      <w:r>
        <w:rPr>
          <w:i/>
          <w:lang w:eastAsia="zh-CN"/>
        </w:rPr>
        <w:t xml:space="preserve"> The exact numerology used should be (pre-)configurable and should apply to all UEs using a common pool of time and frequency resources.</w:t>
      </w:r>
    </w:p>
    <w:p w14:paraId="477B5114" w14:textId="77777777" w:rsidR="002426E1" w:rsidRPr="00317F7B" w:rsidRDefault="002426E1" w:rsidP="002426E1">
      <w:pPr>
        <w:jc w:val="both"/>
        <w:rPr>
          <w:b/>
          <w:i/>
          <w:lang w:eastAsia="zh-CN"/>
        </w:rPr>
      </w:pPr>
      <w:r w:rsidRPr="00317F7B">
        <w:rPr>
          <w:b/>
          <w:i/>
          <w:lang w:eastAsia="zh-CN"/>
        </w:rPr>
        <w:t xml:space="preserve">Principle 5: </w:t>
      </w:r>
      <w:proofErr w:type="spellStart"/>
      <w:r w:rsidRPr="00317F7B">
        <w:rPr>
          <w:i/>
          <w:lang w:eastAsia="zh-CN"/>
        </w:rPr>
        <w:t>Sidelink</w:t>
      </w:r>
      <w:proofErr w:type="spellEnd"/>
      <w:r w:rsidRPr="00317F7B">
        <w:rPr>
          <w:i/>
          <w:lang w:eastAsia="zh-CN"/>
        </w:rPr>
        <w:t xml:space="preserve"> control channel is introduced to provide detail transmission characteristics of data channel.</w:t>
      </w:r>
    </w:p>
    <w:p w14:paraId="0846818B" w14:textId="77777777" w:rsidR="002426E1" w:rsidRPr="00B0405A" w:rsidRDefault="002426E1" w:rsidP="002426E1">
      <w:pPr>
        <w:jc w:val="both"/>
        <w:rPr>
          <w:i/>
          <w:lang w:eastAsia="zh-CN"/>
        </w:rPr>
      </w:pPr>
      <w:r w:rsidRPr="00B0405A">
        <w:rPr>
          <w:b/>
          <w:i/>
          <w:lang w:eastAsia="zh-CN"/>
        </w:rPr>
        <w:t xml:space="preserve">Principle 6: </w:t>
      </w:r>
      <w:r w:rsidRPr="00B0405A">
        <w:rPr>
          <w:i/>
          <w:lang w:eastAsia="zh-CN"/>
        </w:rPr>
        <w:t xml:space="preserve">To reduce the delay in data channel decoding control channel is </w:t>
      </w:r>
      <w:proofErr w:type="spellStart"/>
      <w:r w:rsidRPr="00B0405A">
        <w:rPr>
          <w:i/>
          <w:lang w:eastAsia="zh-CN"/>
        </w:rPr>
        <w:t>TDMed</w:t>
      </w:r>
      <w:proofErr w:type="spellEnd"/>
      <w:r w:rsidRPr="00B0405A">
        <w:rPr>
          <w:i/>
          <w:lang w:eastAsia="zh-CN"/>
        </w:rPr>
        <w:t xml:space="preserve"> with data channel for NR-V2X </w:t>
      </w:r>
      <w:proofErr w:type="spellStart"/>
      <w:r w:rsidRPr="00B0405A">
        <w:rPr>
          <w:i/>
          <w:lang w:eastAsia="zh-CN"/>
        </w:rPr>
        <w:t>sidelink</w:t>
      </w:r>
      <w:proofErr w:type="spellEnd"/>
      <w:r w:rsidRPr="00B0405A">
        <w:rPr>
          <w:i/>
          <w:lang w:eastAsia="zh-CN"/>
        </w:rPr>
        <w:t>.</w:t>
      </w:r>
    </w:p>
    <w:p w14:paraId="3A088CE4" w14:textId="77777777" w:rsidR="002426E1" w:rsidRPr="00A35B24" w:rsidRDefault="002426E1" w:rsidP="002426E1">
      <w:pPr>
        <w:jc w:val="both"/>
        <w:rPr>
          <w:b/>
          <w:i/>
          <w:lang w:eastAsia="zh-CN"/>
        </w:rPr>
      </w:pPr>
      <w:r w:rsidRPr="00A35B24">
        <w:rPr>
          <w:b/>
          <w:i/>
          <w:lang w:eastAsia="zh-CN"/>
        </w:rPr>
        <w:t>Principle 7:</w:t>
      </w:r>
      <w:r w:rsidRPr="00A35B24">
        <w:rPr>
          <w:i/>
          <w:lang w:eastAsia="zh-CN"/>
        </w:rPr>
        <w:t xml:space="preserve"> Similar to NR </w:t>
      </w:r>
      <w:proofErr w:type="spellStart"/>
      <w:r w:rsidRPr="00A35B24">
        <w:rPr>
          <w:i/>
          <w:lang w:eastAsia="zh-CN"/>
        </w:rPr>
        <w:t>Uu</w:t>
      </w:r>
      <w:proofErr w:type="spellEnd"/>
      <w:r w:rsidRPr="00A35B24">
        <w:rPr>
          <w:i/>
          <w:lang w:eastAsia="zh-CN"/>
        </w:rPr>
        <w:t xml:space="preserve">, front loaded DMRS and variable number of DMRS are used for NR-V2X </w:t>
      </w:r>
      <w:proofErr w:type="spellStart"/>
      <w:r w:rsidRPr="00A35B24">
        <w:rPr>
          <w:i/>
          <w:lang w:eastAsia="zh-CN"/>
        </w:rPr>
        <w:t>sidelink</w:t>
      </w:r>
      <w:proofErr w:type="spellEnd"/>
      <w:r w:rsidRPr="00A35B24">
        <w:rPr>
          <w:i/>
          <w:lang w:eastAsia="zh-CN"/>
        </w:rPr>
        <w:t>. Control channel can indicate the DMRS structure used in the transmission.</w:t>
      </w:r>
    </w:p>
    <w:p w14:paraId="494998C7" w14:textId="77777777" w:rsidR="002426E1" w:rsidRPr="001D2518" w:rsidRDefault="002426E1" w:rsidP="002426E1">
      <w:pPr>
        <w:jc w:val="both"/>
        <w:rPr>
          <w:i/>
          <w:lang w:val="en-US" w:eastAsia="zh-CN"/>
        </w:rPr>
      </w:pPr>
      <w:r w:rsidRPr="001D2518">
        <w:rPr>
          <w:b/>
          <w:i/>
          <w:lang w:eastAsia="zh-CN"/>
        </w:rPr>
        <w:t>Principle</w:t>
      </w:r>
      <w:r w:rsidRPr="001D2518">
        <w:rPr>
          <w:b/>
          <w:i/>
          <w:lang w:val="en-US" w:eastAsia="zh-CN"/>
        </w:rPr>
        <w:t xml:space="preserve"> 9:</w:t>
      </w:r>
      <w:r w:rsidRPr="001D2518">
        <w:rPr>
          <w:i/>
          <w:lang w:val="en-US" w:eastAsia="zh-CN"/>
        </w:rPr>
        <w:t xml:space="preserve"> Introduce HARQ feedback channel for efficient unicast &amp; groupcast.</w:t>
      </w:r>
    </w:p>
    <w:p w14:paraId="15E44BFE" w14:textId="77777777" w:rsidR="002426E1" w:rsidRPr="001D2518" w:rsidRDefault="002426E1" w:rsidP="002426E1">
      <w:pPr>
        <w:jc w:val="both"/>
        <w:rPr>
          <w:i/>
          <w:lang w:val="en-US" w:eastAsia="zh-CN"/>
        </w:rPr>
      </w:pPr>
      <w:r w:rsidRPr="001D2518">
        <w:rPr>
          <w:b/>
          <w:i/>
          <w:lang w:eastAsia="zh-CN"/>
        </w:rPr>
        <w:t>Principle</w:t>
      </w:r>
      <w:r w:rsidRPr="001D2518">
        <w:rPr>
          <w:b/>
          <w:i/>
          <w:lang w:val="en-US" w:eastAsia="zh-CN"/>
        </w:rPr>
        <w:t xml:space="preserve"> 10:</w:t>
      </w:r>
      <w:r w:rsidRPr="001D2518">
        <w:rPr>
          <w:i/>
          <w:lang w:val="en-US" w:eastAsia="zh-CN"/>
        </w:rPr>
        <w:t xml:space="preserve"> Introduce channel state feedback to support special multiplexing for unicast.</w:t>
      </w:r>
    </w:p>
    <w:p w14:paraId="398E6A5E" w14:textId="77777777" w:rsidR="002426E1" w:rsidRPr="001D2518" w:rsidRDefault="002426E1" w:rsidP="002426E1">
      <w:pPr>
        <w:jc w:val="both"/>
        <w:rPr>
          <w:i/>
          <w:lang w:val="en-US" w:eastAsia="zh-CN"/>
        </w:rPr>
      </w:pPr>
      <w:r w:rsidRPr="001D2518">
        <w:rPr>
          <w:b/>
          <w:i/>
          <w:lang w:eastAsia="zh-CN"/>
        </w:rPr>
        <w:t>Principle</w:t>
      </w:r>
      <w:r w:rsidRPr="001D2518">
        <w:rPr>
          <w:b/>
          <w:i/>
          <w:lang w:val="en-US" w:eastAsia="zh-CN"/>
        </w:rPr>
        <w:t xml:space="preserve"> 11: </w:t>
      </w:r>
      <w:r w:rsidRPr="001D2518">
        <w:rPr>
          <w:i/>
          <w:lang w:val="en-US" w:eastAsia="zh-CN"/>
        </w:rPr>
        <w:t>Introduce implementation friendly synchronization channel for enabling communication when GNSS coverage is challenging.</w:t>
      </w:r>
    </w:p>
    <w:p w14:paraId="1F7A6E81" w14:textId="77777777" w:rsidR="002426E1" w:rsidRPr="00E45632" w:rsidRDefault="002426E1" w:rsidP="002426E1">
      <w:pPr>
        <w:jc w:val="both"/>
        <w:rPr>
          <w:i/>
          <w:lang w:eastAsia="zh-CN"/>
        </w:rPr>
      </w:pPr>
      <w:r w:rsidRPr="00E45632">
        <w:rPr>
          <w:b/>
          <w:i/>
          <w:lang w:eastAsia="zh-CN"/>
        </w:rPr>
        <w:t>Principle 12:</w:t>
      </w:r>
      <w:r w:rsidRPr="00E45632">
        <w:rPr>
          <w:i/>
          <w:lang w:eastAsia="zh-CN"/>
        </w:rPr>
        <w:t xml:space="preserve"> Similar to LTE-V2X, resource pool definition for NR-V2X </w:t>
      </w:r>
      <w:proofErr w:type="spellStart"/>
      <w:r w:rsidRPr="00E45632">
        <w:rPr>
          <w:i/>
          <w:lang w:eastAsia="zh-CN"/>
        </w:rPr>
        <w:t>sidelink</w:t>
      </w:r>
      <w:proofErr w:type="spellEnd"/>
      <w:r w:rsidRPr="00E45632">
        <w:rPr>
          <w:i/>
          <w:lang w:eastAsia="zh-CN"/>
        </w:rPr>
        <w:t xml:space="preserve"> is required to indicate time and frequency resources that can be used by UE to select resource for </w:t>
      </w:r>
      <w:proofErr w:type="spellStart"/>
      <w:r w:rsidRPr="00E45632">
        <w:rPr>
          <w:i/>
          <w:lang w:eastAsia="zh-CN"/>
        </w:rPr>
        <w:t>sidelink</w:t>
      </w:r>
      <w:proofErr w:type="spellEnd"/>
      <w:r w:rsidRPr="00E45632">
        <w:rPr>
          <w:i/>
          <w:lang w:eastAsia="zh-CN"/>
        </w:rPr>
        <w:t xml:space="preserve"> transmission.</w:t>
      </w:r>
    </w:p>
    <w:p w14:paraId="62DBA5EE" w14:textId="77777777" w:rsidR="002426E1" w:rsidRPr="00E45632" w:rsidRDefault="002426E1" w:rsidP="002426E1">
      <w:pPr>
        <w:jc w:val="both"/>
        <w:rPr>
          <w:i/>
          <w:lang w:eastAsia="zh-CN"/>
        </w:rPr>
      </w:pPr>
      <w:r w:rsidRPr="00E45632">
        <w:rPr>
          <w:b/>
          <w:i/>
          <w:lang w:eastAsia="zh-CN"/>
        </w:rPr>
        <w:t>Principle 13:</w:t>
      </w:r>
      <w:r w:rsidRPr="00E45632">
        <w:rPr>
          <w:i/>
          <w:lang w:eastAsia="zh-CN"/>
        </w:rPr>
        <w:t xml:space="preserve"> Sub-channel based resource pool design is used for NR-V2X </w:t>
      </w:r>
      <w:proofErr w:type="spellStart"/>
      <w:r w:rsidRPr="00E45632">
        <w:rPr>
          <w:i/>
          <w:lang w:eastAsia="zh-CN"/>
        </w:rPr>
        <w:t>sidelink</w:t>
      </w:r>
      <w:proofErr w:type="spellEnd"/>
      <w:r w:rsidRPr="00E45632">
        <w:rPr>
          <w:i/>
          <w:lang w:eastAsia="zh-CN"/>
        </w:rPr>
        <w:t>.</w:t>
      </w:r>
    </w:p>
    <w:p w14:paraId="1F79961F" w14:textId="77777777" w:rsidR="002426E1" w:rsidRPr="00E45632" w:rsidRDefault="002426E1" w:rsidP="002426E1">
      <w:pPr>
        <w:jc w:val="both"/>
        <w:rPr>
          <w:i/>
          <w:lang w:eastAsia="zh-CN"/>
        </w:rPr>
      </w:pPr>
      <w:r w:rsidRPr="00E45632">
        <w:rPr>
          <w:b/>
          <w:i/>
          <w:lang w:eastAsia="zh-CN"/>
        </w:rPr>
        <w:t>Principle 14:</w:t>
      </w:r>
      <w:r w:rsidRPr="00E45632">
        <w:rPr>
          <w:i/>
          <w:lang w:eastAsia="zh-CN"/>
        </w:rPr>
        <w:t xml:space="preserve"> Similar to NR </w:t>
      </w:r>
      <w:proofErr w:type="spellStart"/>
      <w:r w:rsidRPr="00E45632">
        <w:rPr>
          <w:i/>
          <w:lang w:eastAsia="zh-CN"/>
        </w:rPr>
        <w:t>Uu</w:t>
      </w:r>
      <w:proofErr w:type="spellEnd"/>
      <w:r w:rsidRPr="00E45632">
        <w:rPr>
          <w:i/>
          <w:lang w:eastAsia="zh-CN"/>
        </w:rPr>
        <w:t xml:space="preserve"> a radio frame of fixed 10ms, a subframe of fixed 1 </w:t>
      </w:r>
      <w:proofErr w:type="spellStart"/>
      <w:r w:rsidRPr="00E45632">
        <w:rPr>
          <w:i/>
          <w:lang w:eastAsia="zh-CN"/>
        </w:rPr>
        <w:t>ms</w:t>
      </w:r>
      <w:proofErr w:type="spellEnd"/>
      <w:r w:rsidRPr="00E45632">
        <w:rPr>
          <w:i/>
          <w:lang w:eastAsia="zh-CN"/>
        </w:rPr>
        <w:t xml:space="preserve"> and a slot of fixed 14 OFDM symbols are used for NR-V2X </w:t>
      </w:r>
      <w:proofErr w:type="spellStart"/>
      <w:r w:rsidRPr="00E45632">
        <w:rPr>
          <w:i/>
          <w:lang w:eastAsia="zh-CN"/>
        </w:rPr>
        <w:t>sidelink</w:t>
      </w:r>
      <w:proofErr w:type="spellEnd"/>
      <w:r w:rsidRPr="00E45632">
        <w:rPr>
          <w:i/>
          <w:lang w:eastAsia="zh-CN"/>
        </w:rPr>
        <w:t>. Where basic scheduling unit is a slot.</w:t>
      </w:r>
    </w:p>
    <w:p w14:paraId="69B7AB70" w14:textId="77777777" w:rsidR="002426E1" w:rsidRPr="00E45632" w:rsidRDefault="002426E1" w:rsidP="002426E1">
      <w:pPr>
        <w:jc w:val="both"/>
        <w:rPr>
          <w:i/>
          <w:lang w:eastAsia="zh-CN"/>
        </w:rPr>
      </w:pPr>
      <w:r w:rsidRPr="00E45632">
        <w:rPr>
          <w:b/>
          <w:i/>
          <w:lang w:eastAsia="zh-CN"/>
        </w:rPr>
        <w:t>Principle 15:</w:t>
      </w:r>
      <w:r w:rsidRPr="00E45632">
        <w:rPr>
          <w:i/>
          <w:lang w:eastAsia="zh-CN"/>
        </w:rPr>
        <w:t xml:space="preserve"> No need to define mini slots for NR-V2X </w:t>
      </w:r>
      <w:proofErr w:type="spellStart"/>
      <w:r w:rsidRPr="00E45632">
        <w:rPr>
          <w:i/>
          <w:lang w:eastAsia="zh-CN"/>
        </w:rPr>
        <w:t>sidelink</w:t>
      </w:r>
      <w:proofErr w:type="spellEnd"/>
      <w:r w:rsidRPr="00E45632">
        <w:rPr>
          <w:i/>
          <w:lang w:eastAsia="zh-CN"/>
        </w:rPr>
        <w:t xml:space="preserve"> as due to dominated mechanical aspects, vehicular communication latency below few </w:t>
      </w:r>
      <w:proofErr w:type="spellStart"/>
      <w:r w:rsidRPr="00E45632">
        <w:rPr>
          <w:i/>
          <w:lang w:eastAsia="zh-CN"/>
        </w:rPr>
        <w:t>ms</w:t>
      </w:r>
      <w:proofErr w:type="spellEnd"/>
      <w:r w:rsidRPr="00E45632">
        <w:rPr>
          <w:i/>
          <w:lang w:eastAsia="zh-CN"/>
        </w:rPr>
        <w:t xml:space="preserve"> is not required.</w:t>
      </w:r>
    </w:p>
    <w:p w14:paraId="593E924F" w14:textId="77777777" w:rsidR="002426E1" w:rsidRPr="00C931C9" w:rsidRDefault="002426E1" w:rsidP="002426E1">
      <w:pPr>
        <w:jc w:val="both"/>
        <w:rPr>
          <w:i/>
          <w:lang w:eastAsia="zh-CN"/>
        </w:rPr>
      </w:pPr>
      <w:r w:rsidRPr="00C931C9">
        <w:rPr>
          <w:b/>
          <w:i/>
          <w:lang w:eastAsia="zh-CN"/>
        </w:rPr>
        <w:t>Principle 16:</w:t>
      </w:r>
      <w:r w:rsidRPr="00C931C9">
        <w:rPr>
          <w:i/>
          <w:lang w:eastAsia="zh-CN"/>
        </w:rPr>
        <w:t xml:space="preserve"> NR-V2X </w:t>
      </w:r>
      <w:proofErr w:type="spellStart"/>
      <w:r w:rsidRPr="00C931C9">
        <w:rPr>
          <w:i/>
          <w:lang w:eastAsia="zh-CN"/>
        </w:rPr>
        <w:t>sidelink</w:t>
      </w:r>
      <w:proofErr w:type="spellEnd"/>
      <w:r w:rsidRPr="00C931C9">
        <w:rPr>
          <w:i/>
          <w:lang w:eastAsia="zh-CN"/>
        </w:rPr>
        <w:t xml:space="preserve"> should be able to operate out of coverage, partial coverage and in-coverage.</w:t>
      </w:r>
    </w:p>
    <w:p w14:paraId="526B6C0A" w14:textId="77777777" w:rsidR="002426E1" w:rsidRDefault="002426E1" w:rsidP="002426E1">
      <w:pPr>
        <w:jc w:val="both"/>
        <w:rPr>
          <w:i/>
          <w:lang w:eastAsia="zh-CN"/>
        </w:rPr>
      </w:pPr>
      <w:r w:rsidRPr="00C931C9">
        <w:rPr>
          <w:b/>
          <w:i/>
          <w:lang w:eastAsia="zh-CN"/>
        </w:rPr>
        <w:t xml:space="preserve">Principle 17: </w:t>
      </w:r>
      <w:r w:rsidRPr="00C931C9">
        <w:rPr>
          <w:i/>
          <w:lang w:eastAsia="zh-CN"/>
        </w:rPr>
        <w:t xml:space="preserve">UE autonomous resource selection and </w:t>
      </w:r>
      <w:proofErr w:type="spellStart"/>
      <w:r w:rsidRPr="00C931C9">
        <w:rPr>
          <w:i/>
          <w:lang w:eastAsia="zh-CN"/>
        </w:rPr>
        <w:t>gNB</w:t>
      </w:r>
      <w:proofErr w:type="spellEnd"/>
      <w:r w:rsidRPr="00C931C9">
        <w:rPr>
          <w:i/>
          <w:lang w:eastAsia="zh-CN"/>
        </w:rPr>
        <w:t xml:space="preserve"> scheduled resource allocation should be supported for NR-V2X </w:t>
      </w:r>
      <w:proofErr w:type="spellStart"/>
      <w:r w:rsidRPr="00C931C9">
        <w:rPr>
          <w:i/>
          <w:lang w:eastAsia="zh-CN"/>
        </w:rPr>
        <w:t>sidelink</w:t>
      </w:r>
      <w:proofErr w:type="spellEnd"/>
      <w:r w:rsidRPr="00C931C9">
        <w:rPr>
          <w:i/>
          <w:lang w:eastAsia="zh-CN"/>
        </w:rPr>
        <w:t>.</w:t>
      </w:r>
    </w:p>
    <w:p w14:paraId="7E1CAD4C" w14:textId="77777777" w:rsidR="002426E1" w:rsidRPr="00C931C9" w:rsidRDefault="002426E1" w:rsidP="002426E1">
      <w:pPr>
        <w:jc w:val="both"/>
        <w:rPr>
          <w:i/>
          <w:lang w:val="en-US" w:eastAsia="zh-CN"/>
        </w:rPr>
      </w:pPr>
      <w:r w:rsidRPr="00C931C9">
        <w:rPr>
          <w:b/>
          <w:i/>
          <w:lang w:eastAsia="zh-CN"/>
        </w:rPr>
        <w:t>Principle 18:</w:t>
      </w:r>
      <w:r w:rsidRPr="00C931C9">
        <w:rPr>
          <w:i/>
          <w:lang w:eastAsia="zh-CN"/>
        </w:rPr>
        <w:t xml:space="preserve"> Allow LTE network to allocate NR V2X </w:t>
      </w:r>
      <w:proofErr w:type="spellStart"/>
      <w:r w:rsidRPr="00C931C9">
        <w:rPr>
          <w:i/>
          <w:lang w:eastAsia="zh-CN"/>
        </w:rPr>
        <w:t>sidelink</w:t>
      </w:r>
      <w:proofErr w:type="spellEnd"/>
      <w:r w:rsidRPr="00C931C9">
        <w:rPr>
          <w:i/>
          <w:lang w:eastAsia="zh-CN"/>
        </w:rPr>
        <w:t>.</w:t>
      </w:r>
    </w:p>
    <w:p w14:paraId="2D312B81" w14:textId="77777777" w:rsidR="002426E1" w:rsidRDefault="002426E1" w:rsidP="002426E1">
      <w:pPr>
        <w:jc w:val="both"/>
        <w:rPr>
          <w:i/>
          <w:lang w:eastAsia="zh-CN"/>
        </w:rPr>
      </w:pPr>
      <w:r w:rsidRPr="00C931C9">
        <w:rPr>
          <w:b/>
          <w:i/>
          <w:lang w:eastAsia="zh-CN"/>
        </w:rPr>
        <w:t>Principle 19:</w:t>
      </w:r>
      <w:r w:rsidRPr="00C931C9">
        <w:rPr>
          <w:i/>
          <w:lang w:eastAsia="zh-CN"/>
        </w:rPr>
        <w:t xml:space="preserve"> NR network should also be able to allocate LTE V2X </w:t>
      </w:r>
      <w:proofErr w:type="spellStart"/>
      <w:r w:rsidRPr="00C931C9">
        <w:rPr>
          <w:i/>
          <w:lang w:eastAsia="zh-CN"/>
        </w:rPr>
        <w:t>sidelink</w:t>
      </w:r>
      <w:proofErr w:type="spellEnd"/>
      <w:r w:rsidRPr="00C931C9">
        <w:rPr>
          <w:i/>
          <w:lang w:eastAsia="zh-CN"/>
        </w:rPr>
        <w:t>.</w:t>
      </w:r>
    </w:p>
    <w:p w14:paraId="19094F72" w14:textId="77777777" w:rsidR="002426E1" w:rsidRPr="00C931C9" w:rsidRDefault="002426E1" w:rsidP="002426E1">
      <w:pPr>
        <w:rPr>
          <w:i/>
          <w:lang w:eastAsia="zh-CN"/>
        </w:rPr>
      </w:pPr>
      <w:r w:rsidRPr="000D4B2A">
        <w:rPr>
          <w:b/>
          <w:i/>
          <w:lang w:eastAsia="zh-CN"/>
        </w:rPr>
        <w:t>Principle 20:</w:t>
      </w:r>
      <w:r w:rsidRPr="000D4B2A">
        <w:rPr>
          <w:i/>
          <w:lang w:eastAsia="zh-CN"/>
        </w:rPr>
        <w:t xml:space="preserve"> Study the feasibility to enable UE-type RSU scheduling for </w:t>
      </w:r>
      <w:proofErr w:type="spellStart"/>
      <w:r w:rsidRPr="000D4B2A">
        <w:rPr>
          <w:i/>
          <w:lang w:eastAsia="zh-CN"/>
        </w:rPr>
        <w:t>sidelink</w:t>
      </w:r>
      <w:proofErr w:type="spellEnd"/>
      <w:r w:rsidRPr="000D4B2A">
        <w:rPr>
          <w:i/>
          <w:lang w:eastAsia="zh-CN"/>
        </w:rPr>
        <w:t xml:space="preserve"> transmissions.</w:t>
      </w:r>
    </w:p>
    <w:p w14:paraId="5BDC4E45" w14:textId="77777777" w:rsidR="002426E1" w:rsidRPr="00137B73" w:rsidRDefault="002426E1" w:rsidP="002426E1">
      <w:pPr>
        <w:jc w:val="both"/>
        <w:rPr>
          <w:i/>
          <w:lang w:eastAsia="zh-CN"/>
        </w:rPr>
      </w:pPr>
      <w:r w:rsidRPr="00137B73">
        <w:rPr>
          <w:b/>
          <w:i/>
          <w:lang w:eastAsia="zh-CN"/>
        </w:rPr>
        <w:t>Principle 2</w:t>
      </w:r>
      <w:r>
        <w:rPr>
          <w:b/>
          <w:i/>
          <w:lang w:eastAsia="zh-CN"/>
        </w:rPr>
        <w:t>1</w:t>
      </w:r>
      <w:r w:rsidRPr="00137B73">
        <w:rPr>
          <w:b/>
          <w:i/>
          <w:lang w:eastAsia="zh-CN"/>
        </w:rPr>
        <w:t xml:space="preserve">: </w:t>
      </w:r>
      <w:r w:rsidRPr="00137B73">
        <w:rPr>
          <w:i/>
          <w:lang w:eastAsia="zh-CN"/>
        </w:rPr>
        <w:t xml:space="preserve">To support periodic, aperiodic, fixed and variable size packet from one transmission to another transmission a common framework </w:t>
      </w:r>
      <w:r>
        <w:rPr>
          <w:i/>
          <w:lang w:eastAsia="zh-CN"/>
        </w:rPr>
        <w:t xml:space="preserve">based on per slot scheduling </w:t>
      </w:r>
      <w:r w:rsidRPr="00137B73">
        <w:rPr>
          <w:i/>
          <w:lang w:eastAsia="zh-CN"/>
        </w:rPr>
        <w:t>is used which is flexible in utilising time and frequency resources used for a transmission.</w:t>
      </w:r>
    </w:p>
    <w:p w14:paraId="0384EB0D" w14:textId="58666DB5" w:rsidR="00A33F38" w:rsidRPr="00D81ECD" w:rsidRDefault="00A33F38" w:rsidP="00004318">
      <w:pPr>
        <w:jc w:val="both"/>
      </w:pPr>
    </w:p>
    <w:bookmarkEnd w:id="0"/>
    <w:p w14:paraId="098E15F9" w14:textId="4290D101" w:rsidR="001F0020" w:rsidRDefault="001F0020" w:rsidP="00004318">
      <w:pPr>
        <w:pStyle w:val="Heading1"/>
        <w:numPr>
          <w:ilvl w:val="0"/>
          <w:numId w:val="17"/>
        </w:numPr>
        <w:jc w:val="both"/>
      </w:pPr>
      <w:r>
        <w:lastRenderedPageBreak/>
        <w:t>References</w:t>
      </w:r>
    </w:p>
    <w:p w14:paraId="48AEF4D8" w14:textId="783084AA" w:rsidR="0002400F" w:rsidRPr="002C1D2C" w:rsidRDefault="002C1D2C" w:rsidP="00004318">
      <w:pPr>
        <w:pStyle w:val="ListParagraph"/>
        <w:numPr>
          <w:ilvl w:val="0"/>
          <w:numId w:val="32"/>
        </w:numPr>
        <w:jc w:val="both"/>
      </w:pPr>
      <w:r w:rsidRPr="002C1D2C">
        <w:t>RP-181429, “New SID: Study on NR V2X”, Vodafone</w:t>
      </w:r>
    </w:p>
    <w:p w14:paraId="785E6F9B" w14:textId="78263D2F" w:rsidR="002C1D2C" w:rsidRPr="0002400F" w:rsidRDefault="002C1D2C" w:rsidP="00004318">
      <w:pPr>
        <w:pStyle w:val="ListParagraph"/>
        <w:numPr>
          <w:ilvl w:val="0"/>
          <w:numId w:val="32"/>
        </w:numPr>
        <w:jc w:val="both"/>
      </w:pPr>
      <w:r w:rsidRPr="002C1D2C">
        <w:t>R1-1807382, “Traffic models for NR V2X evaluation scenarios”, Qualcomm Incorporated</w:t>
      </w:r>
    </w:p>
    <w:sectPr w:rsidR="002C1D2C"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A81F04"/>
    <w:multiLevelType w:val="hybridMultilevel"/>
    <w:tmpl w:val="D01A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
  </w:num>
  <w:num w:numId="3">
    <w:abstractNumId w:val="13"/>
  </w:num>
  <w:num w:numId="4">
    <w:abstractNumId w:val="22"/>
  </w:num>
  <w:num w:numId="5">
    <w:abstractNumId w:val="28"/>
  </w:num>
  <w:num w:numId="6">
    <w:abstractNumId w:val="10"/>
  </w:num>
  <w:num w:numId="7">
    <w:abstractNumId w:val="8"/>
  </w:num>
  <w:num w:numId="8">
    <w:abstractNumId w:val="15"/>
  </w:num>
  <w:num w:numId="9">
    <w:abstractNumId w:val="11"/>
  </w:num>
  <w:num w:numId="10">
    <w:abstractNumId w:val="9"/>
  </w:num>
  <w:num w:numId="11">
    <w:abstractNumId w:val="5"/>
  </w:num>
  <w:num w:numId="12">
    <w:abstractNumId w:val="32"/>
  </w:num>
  <w:num w:numId="13">
    <w:abstractNumId w:val="23"/>
  </w:num>
  <w:num w:numId="14">
    <w:abstractNumId w:val="27"/>
  </w:num>
  <w:num w:numId="15">
    <w:abstractNumId w:val="17"/>
  </w:num>
  <w:num w:numId="16">
    <w:abstractNumId w:val="0"/>
  </w:num>
  <w:num w:numId="17">
    <w:abstractNumId w:val="25"/>
  </w:num>
  <w:num w:numId="18">
    <w:abstractNumId w:val="33"/>
  </w:num>
  <w:num w:numId="19">
    <w:abstractNumId w:val="16"/>
  </w:num>
  <w:num w:numId="20">
    <w:abstractNumId w:val="29"/>
  </w:num>
  <w:num w:numId="21">
    <w:abstractNumId w:val="6"/>
  </w:num>
  <w:num w:numId="22">
    <w:abstractNumId w:val="1"/>
  </w:num>
  <w:num w:numId="23">
    <w:abstractNumId w:val="12"/>
  </w:num>
  <w:num w:numId="24">
    <w:abstractNumId w:val="20"/>
  </w:num>
  <w:num w:numId="25">
    <w:abstractNumId w:val="7"/>
  </w:num>
  <w:num w:numId="26">
    <w:abstractNumId w:val="14"/>
  </w:num>
  <w:num w:numId="27">
    <w:abstractNumId w:val="30"/>
  </w:num>
  <w:num w:numId="28">
    <w:abstractNumId w:val="34"/>
  </w:num>
  <w:num w:numId="29">
    <w:abstractNumId w:val="4"/>
  </w:num>
  <w:num w:numId="30">
    <w:abstractNumId w:val="26"/>
  </w:num>
  <w:num w:numId="31">
    <w:abstractNumId w:val="3"/>
  </w:num>
  <w:num w:numId="32">
    <w:abstractNumId w:val="18"/>
  </w:num>
  <w:num w:numId="33">
    <w:abstractNumId w:val="24"/>
  </w:num>
  <w:num w:numId="34">
    <w:abstractNumId w:val="35"/>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F19"/>
    <w:rsid w:val="000A6E95"/>
    <w:rsid w:val="000B0BD7"/>
    <w:rsid w:val="000B156E"/>
    <w:rsid w:val="000B2EF4"/>
    <w:rsid w:val="000B356D"/>
    <w:rsid w:val="000B461F"/>
    <w:rsid w:val="000B4C82"/>
    <w:rsid w:val="000B6606"/>
    <w:rsid w:val="000B67FF"/>
    <w:rsid w:val="000C0A2A"/>
    <w:rsid w:val="000C0F3C"/>
    <w:rsid w:val="000C37F5"/>
    <w:rsid w:val="000C4B9A"/>
    <w:rsid w:val="000C7E43"/>
    <w:rsid w:val="000D13B6"/>
    <w:rsid w:val="000D1625"/>
    <w:rsid w:val="000D2FAD"/>
    <w:rsid w:val="000D4A69"/>
    <w:rsid w:val="000D4B2A"/>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CE9"/>
    <w:rsid w:val="00174ECF"/>
    <w:rsid w:val="00177A80"/>
    <w:rsid w:val="001806AF"/>
    <w:rsid w:val="00180942"/>
    <w:rsid w:val="00180E6C"/>
    <w:rsid w:val="001823B2"/>
    <w:rsid w:val="00182C77"/>
    <w:rsid w:val="00183030"/>
    <w:rsid w:val="0018524D"/>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114"/>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A74"/>
    <w:rsid w:val="00236D33"/>
    <w:rsid w:val="0023728C"/>
    <w:rsid w:val="0024118D"/>
    <w:rsid w:val="002426E1"/>
    <w:rsid w:val="00245BAE"/>
    <w:rsid w:val="00246983"/>
    <w:rsid w:val="00246ABC"/>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72ED"/>
    <w:rsid w:val="002A0523"/>
    <w:rsid w:val="002A07BD"/>
    <w:rsid w:val="002A09B9"/>
    <w:rsid w:val="002A1B5E"/>
    <w:rsid w:val="002A3D38"/>
    <w:rsid w:val="002A5421"/>
    <w:rsid w:val="002A5F6F"/>
    <w:rsid w:val="002A633F"/>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5F4B"/>
    <w:rsid w:val="0032640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BA0"/>
    <w:rsid w:val="003775C9"/>
    <w:rsid w:val="00380823"/>
    <w:rsid w:val="0038121F"/>
    <w:rsid w:val="003812E0"/>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79A4"/>
    <w:rsid w:val="003F23D6"/>
    <w:rsid w:val="003F6FD5"/>
    <w:rsid w:val="003F76BD"/>
    <w:rsid w:val="004009FD"/>
    <w:rsid w:val="00402490"/>
    <w:rsid w:val="00402CAB"/>
    <w:rsid w:val="00404F01"/>
    <w:rsid w:val="0040572D"/>
    <w:rsid w:val="00405869"/>
    <w:rsid w:val="00407841"/>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FA2"/>
    <w:rsid w:val="004C0936"/>
    <w:rsid w:val="004C10C8"/>
    <w:rsid w:val="004C1762"/>
    <w:rsid w:val="004C1B59"/>
    <w:rsid w:val="004C24B2"/>
    <w:rsid w:val="004C4B60"/>
    <w:rsid w:val="004C57F8"/>
    <w:rsid w:val="004C629D"/>
    <w:rsid w:val="004C713D"/>
    <w:rsid w:val="004D126E"/>
    <w:rsid w:val="004D19B8"/>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A6C"/>
    <w:rsid w:val="00553DE3"/>
    <w:rsid w:val="005550EB"/>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C04"/>
    <w:rsid w:val="00587DDF"/>
    <w:rsid w:val="00591ACA"/>
    <w:rsid w:val="00592BDF"/>
    <w:rsid w:val="0059430A"/>
    <w:rsid w:val="005943C0"/>
    <w:rsid w:val="00595F0B"/>
    <w:rsid w:val="00596F55"/>
    <w:rsid w:val="005A11F4"/>
    <w:rsid w:val="005A29A4"/>
    <w:rsid w:val="005A49F6"/>
    <w:rsid w:val="005A61CD"/>
    <w:rsid w:val="005A66E2"/>
    <w:rsid w:val="005A766D"/>
    <w:rsid w:val="005B02ED"/>
    <w:rsid w:val="005B0EF2"/>
    <w:rsid w:val="005B2C01"/>
    <w:rsid w:val="005B2D2C"/>
    <w:rsid w:val="005B36C0"/>
    <w:rsid w:val="005B4B91"/>
    <w:rsid w:val="005B61CC"/>
    <w:rsid w:val="005C16A8"/>
    <w:rsid w:val="005C2B6F"/>
    <w:rsid w:val="005C5738"/>
    <w:rsid w:val="005C5BA2"/>
    <w:rsid w:val="005C657D"/>
    <w:rsid w:val="005C669A"/>
    <w:rsid w:val="005C6A01"/>
    <w:rsid w:val="005C7D9F"/>
    <w:rsid w:val="005D079B"/>
    <w:rsid w:val="005D1ACA"/>
    <w:rsid w:val="005D5572"/>
    <w:rsid w:val="005D59C0"/>
    <w:rsid w:val="005D6536"/>
    <w:rsid w:val="005D68E7"/>
    <w:rsid w:val="005D6B9D"/>
    <w:rsid w:val="005E149E"/>
    <w:rsid w:val="005E14B6"/>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6AD"/>
    <w:rsid w:val="006F40CC"/>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55A6"/>
    <w:rsid w:val="007971EA"/>
    <w:rsid w:val="00797346"/>
    <w:rsid w:val="00797BA4"/>
    <w:rsid w:val="007A02C3"/>
    <w:rsid w:val="007A097D"/>
    <w:rsid w:val="007A2D5C"/>
    <w:rsid w:val="007A4564"/>
    <w:rsid w:val="007A59D6"/>
    <w:rsid w:val="007A5BE9"/>
    <w:rsid w:val="007A6982"/>
    <w:rsid w:val="007A6DE3"/>
    <w:rsid w:val="007A75BC"/>
    <w:rsid w:val="007A7AEF"/>
    <w:rsid w:val="007B0E6A"/>
    <w:rsid w:val="007B33A5"/>
    <w:rsid w:val="007B41D4"/>
    <w:rsid w:val="007B67EE"/>
    <w:rsid w:val="007B72BA"/>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F99"/>
    <w:rsid w:val="00842247"/>
    <w:rsid w:val="00842DBA"/>
    <w:rsid w:val="00843277"/>
    <w:rsid w:val="00844181"/>
    <w:rsid w:val="0084493B"/>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79EF"/>
    <w:rsid w:val="009B7E59"/>
    <w:rsid w:val="009C56B6"/>
    <w:rsid w:val="009C56EC"/>
    <w:rsid w:val="009C794D"/>
    <w:rsid w:val="009D5F1E"/>
    <w:rsid w:val="009D6F2A"/>
    <w:rsid w:val="009E0009"/>
    <w:rsid w:val="009E00DE"/>
    <w:rsid w:val="009E0688"/>
    <w:rsid w:val="009E1E83"/>
    <w:rsid w:val="009E27DD"/>
    <w:rsid w:val="009E35E1"/>
    <w:rsid w:val="009E453A"/>
    <w:rsid w:val="009E4871"/>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23A9"/>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D55"/>
    <w:rsid w:val="00C22F06"/>
    <w:rsid w:val="00C2319B"/>
    <w:rsid w:val="00C242EF"/>
    <w:rsid w:val="00C2524A"/>
    <w:rsid w:val="00C26BC7"/>
    <w:rsid w:val="00C30943"/>
    <w:rsid w:val="00C315CD"/>
    <w:rsid w:val="00C31E75"/>
    <w:rsid w:val="00C32FCF"/>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30BA2"/>
    <w:rsid w:val="00E3116F"/>
    <w:rsid w:val="00E3192C"/>
    <w:rsid w:val="00E31C91"/>
    <w:rsid w:val="00E324C9"/>
    <w:rsid w:val="00E336B5"/>
    <w:rsid w:val="00E346D1"/>
    <w:rsid w:val="00E347CB"/>
    <w:rsid w:val="00E351B4"/>
    <w:rsid w:val="00E362FC"/>
    <w:rsid w:val="00E36672"/>
    <w:rsid w:val="00E37E73"/>
    <w:rsid w:val="00E40FFB"/>
    <w:rsid w:val="00E42F5B"/>
    <w:rsid w:val="00E45632"/>
    <w:rsid w:val="00E45FA4"/>
    <w:rsid w:val="00E467BD"/>
    <w:rsid w:val="00E46FD4"/>
    <w:rsid w:val="00E5099C"/>
    <w:rsid w:val="00E522BC"/>
    <w:rsid w:val="00E52A78"/>
    <w:rsid w:val="00E55599"/>
    <w:rsid w:val="00E5729B"/>
    <w:rsid w:val="00E57585"/>
    <w:rsid w:val="00E613D1"/>
    <w:rsid w:val="00E6141A"/>
    <w:rsid w:val="00E62471"/>
    <w:rsid w:val="00E640BA"/>
    <w:rsid w:val="00E6420D"/>
    <w:rsid w:val="00E643A6"/>
    <w:rsid w:val="00E70327"/>
    <w:rsid w:val="00E71D81"/>
    <w:rsid w:val="00E74108"/>
    <w:rsid w:val="00E74757"/>
    <w:rsid w:val="00E76FF9"/>
    <w:rsid w:val="00E8012E"/>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SRVZ567275SS-1352137377-1214</_dlc_DocId>
    <_dlc_DocIdUrl xmlns="932dab1a-f806-440a-b546-5f112cb4e652">
      <Url>https://projects.qualcomm.com/sites/libra/_layouts/15/DocIdRedir.aspx?ID=SRVZ567275SS-1352137377-1214</Url>
      <Description>SRVZ567275SS-1352137377-1214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6E3BAF76-116E-4865-88EC-08BE16635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Pages>
  <Words>1820</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Arjun Bharadwaj</cp:lastModifiedBy>
  <cp:revision>39</cp:revision>
  <dcterms:created xsi:type="dcterms:W3CDTF">2018-07-25T12:16:00Z</dcterms:created>
  <dcterms:modified xsi:type="dcterms:W3CDTF">2018-08-10T21:31:00Z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7e3e3537-2e8f-437c-a38c-2232346b6996</vt:lpwstr>
  </property>
</Properties>
</file>